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5F1F" w14:textId="5691FE93" w:rsidR="00E86EC2" w:rsidRPr="008A107F" w:rsidRDefault="00E86EC2" w:rsidP="00FA732B">
      <w:pPr>
        <w:spacing w:line="276" w:lineRule="auto"/>
        <w:ind w:right="51"/>
        <w:jc w:val="both"/>
        <w:rPr>
          <w:rFonts w:ascii="Arial" w:hAnsi="Arial" w:cs="Arial"/>
          <w:b/>
        </w:rPr>
      </w:pPr>
      <w:r w:rsidRPr="008A107F">
        <w:rPr>
          <w:rFonts w:ascii="Arial" w:hAnsi="Arial" w:cs="Arial"/>
          <w:b/>
        </w:rPr>
        <w:t>H. CONGRESO DEL ESTADO INDEPENDIENTE,</w:t>
      </w:r>
    </w:p>
    <w:p w14:paraId="58E8FDE7" w14:textId="77777777" w:rsidR="00E86EC2" w:rsidRPr="008A107F" w:rsidRDefault="00E86EC2" w:rsidP="00FA732B">
      <w:pPr>
        <w:spacing w:line="276" w:lineRule="auto"/>
        <w:ind w:right="51"/>
        <w:jc w:val="both"/>
        <w:rPr>
          <w:rFonts w:ascii="Arial" w:hAnsi="Arial" w:cs="Arial"/>
          <w:b/>
        </w:rPr>
      </w:pPr>
      <w:r w:rsidRPr="008A107F">
        <w:rPr>
          <w:rFonts w:ascii="Arial" w:hAnsi="Arial" w:cs="Arial"/>
          <w:b/>
        </w:rPr>
        <w:t>LIBRE Y SOBERANO DE COAHUILA DE ZARAGOZA</w:t>
      </w:r>
    </w:p>
    <w:p w14:paraId="7D61785B" w14:textId="77777777" w:rsidR="00E86EC2" w:rsidRPr="008A107F" w:rsidRDefault="00E86EC2" w:rsidP="00FA732B">
      <w:pPr>
        <w:spacing w:line="276" w:lineRule="auto"/>
        <w:ind w:right="51"/>
        <w:jc w:val="both"/>
        <w:rPr>
          <w:rFonts w:ascii="Arial" w:hAnsi="Arial" w:cs="Arial"/>
          <w:b/>
        </w:rPr>
      </w:pPr>
      <w:r w:rsidRPr="008A107F">
        <w:rPr>
          <w:rFonts w:ascii="Arial" w:hAnsi="Arial" w:cs="Arial"/>
          <w:b/>
        </w:rPr>
        <w:t>PALACIO DEL CONGRESO</w:t>
      </w:r>
    </w:p>
    <w:p w14:paraId="1F533B6A" w14:textId="77777777" w:rsidR="00E86EC2" w:rsidRPr="008A107F" w:rsidRDefault="00E86EC2" w:rsidP="00FA732B">
      <w:pPr>
        <w:pStyle w:val="Ttulo2"/>
        <w:tabs>
          <w:tab w:val="clear" w:pos="4680"/>
        </w:tabs>
        <w:spacing w:line="276" w:lineRule="auto"/>
        <w:ind w:right="51"/>
        <w:rPr>
          <w:rFonts w:ascii="Arial" w:hAnsi="Arial" w:cs="Arial"/>
          <w:i/>
        </w:rPr>
      </w:pPr>
      <w:r w:rsidRPr="008A107F">
        <w:rPr>
          <w:rFonts w:ascii="Arial" w:hAnsi="Arial" w:cs="Arial"/>
        </w:rPr>
        <w:t>C I U D A D.-</w:t>
      </w:r>
    </w:p>
    <w:p w14:paraId="571B0AD4" w14:textId="77777777" w:rsidR="00E86EC2" w:rsidRPr="004009EF" w:rsidRDefault="00E86EC2" w:rsidP="00FA732B">
      <w:pPr>
        <w:ind w:left="284" w:right="51"/>
        <w:jc w:val="right"/>
        <w:rPr>
          <w:rFonts w:ascii="Arial" w:hAnsi="Arial" w:cs="Arial"/>
        </w:rPr>
      </w:pPr>
    </w:p>
    <w:p w14:paraId="437B3F22" w14:textId="72EBAE9F" w:rsidR="00E86EC2" w:rsidRPr="004009EF" w:rsidRDefault="00E86EC2" w:rsidP="00FA732B">
      <w:pPr>
        <w:spacing w:line="360" w:lineRule="auto"/>
        <w:ind w:left="284" w:right="51"/>
        <w:jc w:val="right"/>
        <w:rPr>
          <w:rFonts w:ascii="Arial" w:hAnsi="Arial" w:cs="Arial"/>
        </w:rPr>
      </w:pPr>
      <w:r w:rsidRPr="004009EF">
        <w:rPr>
          <w:rFonts w:ascii="Arial" w:hAnsi="Arial" w:cs="Arial"/>
        </w:rPr>
        <w:t>Saltillo, Coah</w:t>
      </w:r>
      <w:r>
        <w:rPr>
          <w:rFonts w:ascii="Arial" w:hAnsi="Arial" w:cs="Arial"/>
        </w:rPr>
        <w:t>uila de Zaragoza</w:t>
      </w:r>
      <w:r w:rsidRPr="004009EF">
        <w:rPr>
          <w:rFonts w:ascii="Arial" w:hAnsi="Arial" w:cs="Arial"/>
        </w:rPr>
        <w:t xml:space="preserve">, a </w:t>
      </w:r>
      <w:r w:rsidR="00065EB9">
        <w:rPr>
          <w:rFonts w:ascii="Arial" w:hAnsi="Arial" w:cs="Arial"/>
        </w:rPr>
        <w:t>30</w:t>
      </w:r>
      <w:r w:rsidRPr="004009EF">
        <w:rPr>
          <w:rFonts w:ascii="Arial" w:hAnsi="Arial" w:cs="Arial"/>
        </w:rPr>
        <w:t xml:space="preserve"> de </w:t>
      </w:r>
      <w:r>
        <w:rPr>
          <w:rFonts w:ascii="Arial" w:hAnsi="Arial" w:cs="Arial"/>
        </w:rPr>
        <w:t xml:space="preserve">noviembre </w:t>
      </w:r>
      <w:r w:rsidRPr="004009EF">
        <w:rPr>
          <w:rFonts w:ascii="Arial" w:hAnsi="Arial" w:cs="Arial"/>
        </w:rPr>
        <w:t>de 20</w:t>
      </w:r>
      <w:r>
        <w:rPr>
          <w:rFonts w:ascii="Arial" w:hAnsi="Arial" w:cs="Arial"/>
        </w:rPr>
        <w:t>21</w:t>
      </w:r>
    </w:p>
    <w:p w14:paraId="6A31C634" w14:textId="77777777" w:rsidR="00E86EC2" w:rsidRPr="004009EF" w:rsidRDefault="00E86EC2" w:rsidP="00FA732B">
      <w:pPr>
        <w:spacing w:line="360" w:lineRule="auto"/>
        <w:ind w:left="284" w:right="51"/>
        <w:jc w:val="right"/>
        <w:rPr>
          <w:rFonts w:ascii="Arial" w:hAnsi="Arial" w:cs="Arial"/>
        </w:rPr>
      </w:pPr>
    </w:p>
    <w:p w14:paraId="128DA457" w14:textId="68018C5B" w:rsidR="00E86EC2" w:rsidRPr="004009EF" w:rsidRDefault="00F00322" w:rsidP="00FA732B">
      <w:pPr>
        <w:spacing w:line="360" w:lineRule="auto"/>
        <w:ind w:right="51"/>
        <w:jc w:val="both"/>
        <w:rPr>
          <w:rFonts w:ascii="Arial" w:hAnsi="Arial" w:cs="Arial"/>
        </w:rPr>
      </w:pPr>
      <w:r>
        <w:rPr>
          <w:rFonts w:ascii="Arial" w:hAnsi="Arial" w:cs="Arial"/>
          <w:b/>
        </w:rPr>
        <w:t xml:space="preserve">ING. </w:t>
      </w:r>
      <w:r w:rsidR="00E86EC2">
        <w:rPr>
          <w:rFonts w:ascii="Arial" w:hAnsi="Arial" w:cs="Arial"/>
          <w:b/>
        </w:rPr>
        <w:t>MIGUEL ÁNGEL RIQUELME SOLÍS</w:t>
      </w:r>
      <w:r w:rsidR="00E86EC2" w:rsidRPr="004009EF">
        <w:rPr>
          <w:rFonts w:ascii="Arial" w:hAnsi="Arial" w:cs="Arial"/>
        </w:rPr>
        <w:t>, Gobernador Constitucional del Estado de Coahuila de Zaragoza, en ejercicio de la facultad que me confieren los artículos 59 fracción II y 82 fracción I  de la Constitución Política del Estado; artículo 9 apartado A, fracción I de la Ley Orgánica de la Administració</w:t>
      </w:r>
      <w:r w:rsidR="00E86EC2">
        <w:rPr>
          <w:rFonts w:ascii="Arial" w:hAnsi="Arial" w:cs="Arial"/>
        </w:rPr>
        <w:t>n Pública del Estado; y el artículo 152</w:t>
      </w:r>
      <w:r w:rsidR="00E86EC2" w:rsidRPr="004009EF">
        <w:rPr>
          <w:rFonts w:ascii="Arial" w:hAnsi="Arial" w:cs="Arial"/>
        </w:rPr>
        <w:t xml:space="preserve"> fracción II de la Ley Orgánica del Congreso del Estado Independiente, Libre y Soberano de Coahuila de Zaragoza, me permito someter a la consideración de ese H. Congreso para su estudio, resolución y aprobación, la siguiente iniciativa de: </w:t>
      </w:r>
    </w:p>
    <w:p w14:paraId="5EE66336" w14:textId="77777777" w:rsidR="00E86EC2" w:rsidRDefault="00E86EC2" w:rsidP="00FA732B">
      <w:pPr>
        <w:spacing w:line="360" w:lineRule="auto"/>
        <w:ind w:right="51"/>
        <w:rPr>
          <w:rFonts w:ascii="Arial" w:hAnsi="Arial" w:cs="Arial"/>
          <w:b/>
          <w:lang w:val="es-MX"/>
        </w:rPr>
      </w:pPr>
    </w:p>
    <w:p w14:paraId="47790501" w14:textId="77777777" w:rsidR="00E86EC2" w:rsidRPr="004009EF" w:rsidRDefault="00E86EC2" w:rsidP="00FA732B">
      <w:pPr>
        <w:spacing w:line="360" w:lineRule="auto"/>
        <w:ind w:left="284" w:right="51"/>
        <w:jc w:val="center"/>
        <w:rPr>
          <w:rFonts w:ascii="Arial" w:hAnsi="Arial" w:cs="Arial"/>
          <w:b/>
          <w:lang w:val="es-MX"/>
        </w:rPr>
      </w:pPr>
    </w:p>
    <w:p w14:paraId="08C1D0E8" w14:textId="77777777" w:rsidR="00E86EC2" w:rsidRPr="004009EF" w:rsidRDefault="00E86EC2" w:rsidP="00FA732B">
      <w:pPr>
        <w:pStyle w:val="Textoindependiente2"/>
        <w:spacing w:line="360" w:lineRule="auto"/>
        <w:ind w:right="51"/>
        <w:jc w:val="center"/>
        <w:rPr>
          <w:rFonts w:ascii="Arial" w:hAnsi="Arial" w:cs="Arial"/>
          <w:b/>
          <w:i/>
        </w:rPr>
      </w:pPr>
      <w:r w:rsidRPr="004009EF">
        <w:rPr>
          <w:rFonts w:ascii="Arial" w:hAnsi="Arial" w:cs="Arial"/>
          <w:b/>
        </w:rPr>
        <w:t xml:space="preserve">DECRETO POR EL QUE SE </w:t>
      </w:r>
      <w:r>
        <w:rPr>
          <w:rFonts w:ascii="Arial" w:hAnsi="Arial" w:cs="Arial"/>
          <w:b/>
        </w:rPr>
        <w:t xml:space="preserve">ADICIONAN </w:t>
      </w:r>
      <w:r w:rsidRPr="004009EF">
        <w:rPr>
          <w:rFonts w:ascii="Arial" w:hAnsi="Arial" w:cs="Arial"/>
          <w:b/>
        </w:rPr>
        <w:t>DIVERSAS</w:t>
      </w:r>
      <w:r>
        <w:rPr>
          <w:rFonts w:ascii="Arial" w:hAnsi="Arial" w:cs="Arial"/>
          <w:b/>
        </w:rPr>
        <w:t xml:space="preserve"> </w:t>
      </w:r>
      <w:r w:rsidRPr="004009EF">
        <w:rPr>
          <w:rFonts w:ascii="Arial" w:hAnsi="Arial" w:cs="Arial"/>
          <w:b/>
        </w:rPr>
        <w:t>DISPOSICIONES DEL CÓDIGO FISCAL PARA EL ESTADO DE COAHUILA DE ZARAGOZA</w:t>
      </w:r>
      <w:r>
        <w:rPr>
          <w:rFonts w:ascii="Arial" w:hAnsi="Arial" w:cs="Arial"/>
          <w:b/>
        </w:rPr>
        <w:t>.</w:t>
      </w:r>
    </w:p>
    <w:p w14:paraId="6A89212D" w14:textId="77777777" w:rsidR="00FA732B" w:rsidRDefault="00FA732B" w:rsidP="00FA732B">
      <w:pPr>
        <w:spacing w:line="360" w:lineRule="auto"/>
        <w:jc w:val="both"/>
        <w:textAlignment w:val="baseline"/>
        <w:rPr>
          <w:rFonts w:ascii="Arial" w:hAnsi="Arial" w:cs="Arial"/>
          <w:b/>
          <w:bCs/>
        </w:rPr>
      </w:pPr>
    </w:p>
    <w:p w14:paraId="546AEA71" w14:textId="77777777" w:rsidR="003F6451" w:rsidRPr="003F6451" w:rsidRDefault="003F6451" w:rsidP="003F6451">
      <w:pPr>
        <w:spacing w:line="360" w:lineRule="auto"/>
        <w:jc w:val="both"/>
        <w:textAlignment w:val="baseline"/>
        <w:rPr>
          <w:rFonts w:ascii="Arial" w:hAnsi="Arial" w:cs="Arial"/>
        </w:rPr>
      </w:pPr>
      <w:r w:rsidRPr="003F6451">
        <w:rPr>
          <w:rFonts w:ascii="Arial" w:hAnsi="Arial" w:cs="Arial"/>
          <w:b/>
        </w:rPr>
        <w:t>ÚNICO.</w:t>
      </w:r>
      <w:r w:rsidRPr="003F6451">
        <w:rPr>
          <w:rFonts w:ascii="Arial" w:hAnsi="Arial" w:cs="Arial"/>
        </w:rPr>
        <w:t xml:space="preserve"> Se</w:t>
      </w:r>
      <w:r w:rsidRPr="003F6451">
        <w:rPr>
          <w:rFonts w:ascii="Arial" w:hAnsi="Arial" w:cs="Arial"/>
          <w:b/>
        </w:rPr>
        <w:t xml:space="preserve"> adicionan</w:t>
      </w:r>
      <w:r w:rsidRPr="003F6451">
        <w:rPr>
          <w:rFonts w:ascii="Arial" w:hAnsi="Arial" w:cs="Arial"/>
        </w:rPr>
        <w:t>, la fracción V, al artículo 72, la fracción V al artículo 73, el último párrafo del artículo 120, así como los artículos 135-Bis y 135-Ter del Código Fiscal para el Estado de Coahuila de Zaragoza, para quedar como sigue:</w:t>
      </w:r>
    </w:p>
    <w:p w14:paraId="24B0D18F" w14:textId="77777777" w:rsidR="003F6451" w:rsidRPr="003F6451" w:rsidRDefault="003F6451" w:rsidP="003F6451">
      <w:pPr>
        <w:spacing w:line="360" w:lineRule="auto"/>
        <w:jc w:val="both"/>
        <w:textAlignment w:val="baseline"/>
        <w:rPr>
          <w:rFonts w:ascii="Arial" w:hAnsi="Arial" w:cs="Arial"/>
        </w:rPr>
      </w:pPr>
    </w:p>
    <w:p w14:paraId="2E6432FE" w14:textId="77777777" w:rsidR="003F6451" w:rsidRPr="003F6451" w:rsidRDefault="003F6451" w:rsidP="003F6451">
      <w:pPr>
        <w:widowControl w:val="0"/>
        <w:spacing w:line="360" w:lineRule="auto"/>
        <w:jc w:val="both"/>
        <w:rPr>
          <w:rFonts w:ascii="Arial" w:eastAsia="MS Mincho" w:hAnsi="Arial" w:cs="Arial"/>
        </w:rPr>
      </w:pPr>
      <w:r w:rsidRPr="003F6451">
        <w:rPr>
          <w:rFonts w:ascii="Arial" w:eastAsia="MS Mincho" w:hAnsi="Arial" w:cs="Arial"/>
          <w:b/>
          <w:bCs/>
        </w:rPr>
        <w:t>ARTICULO 72.</w:t>
      </w:r>
      <w:r w:rsidRPr="003F6451">
        <w:rPr>
          <w:rFonts w:ascii="Arial" w:eastAsia="MS Mincho" w:hAnsi="Arial" w:cs="Arial"/>
        </w:rPr>
        <w:t xml:space="preserve"> …</w:t>
      </w:r>
    </w:p>
    <w:p w14:paraId="5504FE28" w14:textId="77777777" w:rsidR="003F6451" w:rsidRPr="003F6451" w:rsidRDefault="003F6451" w:rsidP="003F6451">
      <w:pPr>
        <w:widowControl w:val="0"/>
        <w:spacing w:line="360" w:lineRule="auto"/>
        <w:jc w:val="both"/>
        <w:rPr>
          <w:rFonts w:ascii="Arial" w:eastAsia="MS Mincho" w:hAnsi="Arial" w:cs="Arial"/>
        </w:rPr>
      </w:pPr>
    </w:p>
    <w:p w14:paraId="3B97341A" w14:textId="77777777" w:rsidR="003F6451" w:rsidRPr="003F6451" w:rsidRDefault="003F6451" w:rsidP="003F6451">
      <w:pPr>
        <w:widowControl w:val="0"/>
        <w:spacing w:line="360" w:lineRule="auto"/>
        <w:jc w:val="both"/>
        <w:rPr>
          <w:rFonts w:ascii="Arial" w:eastAsia="MS Mincho" w:hAnsi="Arial" w:cs="Arial"/>
          <w:bCs/>
        </w:rPr>
      </w:pPr>
      <w:r w:rsidRPr="003F6451">
        <w:rPr>
          <w:rFonts w:ascii="Arial" w:eastAsia="MS Mincho" w:hAnsi="Arial" w:cs="Arial"/>
          <w:b/>
          <w:bCs/>
        </w:rPr>
        <w:t xml:space="preserve">I. </w:t>
      </w:r>
      <w:r w:rsidRPr="003F6451">
        <w:rPr>
          <w:rFonts w:ascii="Arial" w:eastAsia="MS Mincho" w:hAnsi="Arial" w:cs="Arial"/>
          <w:bCs/>
        </w:rPr>
        <w:t xml:space="preserve">a </w:t>
      </w:r>
      <w:r w:rsidRPr="003F6451">
        <w:rPr>
          <w:rFonts w:ascii="Arial" w:eastAsia="MS Mincho" w:hAnsi="Arial" w:cs="Arial"/>
          <w:b/>
          <w:bCs/>
        </w:rPr>
        <w:t>IV.</w:t>
      </w:r>
      <w:r w:rsidRPr="003F6451">
        <w:rPr>
          <w:rFonts w:ascii="Arial" w:eastAsia="MS Mincho" w:hAnsi="Arial" w:cs="Arial"/>
          <w:bCs/>
        </w:rPr>
        <w:t xml:space="preserve"> …</w:t>
      </w:r>
    </w:p>
    <w:p w14:paraId="32B68EAE" w14:textId="77777777" w:rsidR="003F6451" w:rsidRPr="003F6451" w:rsidRDefault="003F6451" w:rsidP="003F6451">
      <w:pPr>
        <w:widowControl w:val="0"/>
        <w:spacing w:line="360" w:lineRule="auto"/>
        <w:ind w:firstLine="708"/>
        <w:jc w:val="both"/>
        <w:rPr>
          <w:rFonts w:ascii="Arial" w:eastAsia="MS Mincho" w:hAnsi="Arial" w:cs="Arial"/>
          <w:bCs/>
        </w:rPr>
      </w:pPr>
    </w:p>
    <w:p w14:paraId="208C7CC2" w14:textId="77777777" w:rsidR="003F6451" w:rsidRPr="003F6451" w:rsidRDefault="003F6451" w:rsidP="003F6451">
      <w:pPr>
        <w:widowControl w:val="0"/>
        <w:spacing w:line="360" w:lineRule="auto"/>
        <w:jc w:val="both"/>
        <w:rPr>
          <w:rFonts w:ascii="Arial" w:eastAsia="Arial Unicode MS" w:hAnsi="Arial" w:cs="Arial"/>
          <w:color w:val="000000"/>
          <w:bdr w:val="none" w:sz="0" w:space="0" w:color="auto" w:frame="1"/>
          <w:lang w:eastAsia="es-MX"/>
        </w:rPr>
      </w:pPr>
      <w:r w:rsidRPr="003F6451">
        <w:rPr>
          <w:rFonts w:ascii="Arial" w:eastAsia="MS Mincho" w:hAnsi="Arial" w:cs="Arial"/>
          <w:b/>
          <w:bCs/>
        </w:rPr>
        <w:t xml:space="preserve">V. </w:t>
      </w:r>
      <w:r w:rsidRPr="003F6451">
        <w:rPr>
          <w:rFonts w:ascii="Arial" w:eastAsia="MS Mincho" w:hAnsi="Arial" w:cs="Arial"/>
          <w:bCs/>
        </w:rPr>
        <w:t xml:space="preserve">No solicitar la </w:t>
      </w:r>
      <w:r w:rsidRPr="003F6451">
        <w:rPr>
          <w:rFonts w:ascii="Arial" w:eastAsia="Arial Unicode MS" w:hAnsi="Arial" w:cs="Arial"/>
          <w:color w:val="000000"/>
          <w:bdr w:val="none" w:sz="0" w:space="0" w:color="auto" w:frame="1"/>
          <w:lang w:eastAsia="es-MX"/>
        </w:rPr>
        <w:t>licencia adicional</w:t>
      </w:r>
      <w:r w:rsidRPr="003F6451">
        <w:rPr>
          <w:rFonts w:ascii="Arial" w:eastAsia="MS Mincho" w:hAnsi="Arial" w:cs="Arial"/>
          <w:bCs/>
        </w:rPr>
        <w:t xml:space="preserve"> a la Secretaría de Finanzas, </w:t>
      </w:r>
      <w:r w:rsidRPr="003F6451">
        <w:rPr>
          <w:rFonts w:ascii="Arial" w:eastAsia="Arial Unicode MS" w:hAnsi="Arial" w:cs="Arial"/>
          <w:color w:val="000000"/>
          <w:bdr w:val="none" w:sz="0" w:space="0" w:color="auto" w:frame="1"/>
          <w:lang w:eastAsia="es-MX"/>
        </w:rPr>
        <w:t xml:space="preserve">para entregar </w:t>
      </w:r>
      <w:r w:rsidRPr="003F6451">
        <w:rPr>
          <w:rFonts w:ascii="Arial" w:eastAsia="Arial Unicode MS" w:hAnsi="Arial" w:cs="Arial"/>
          <w:color w:val="000000"/>
          <w:bdr w:val="none" w:sz="0" w:space="0" w:color="auto" w:frame="1"/>
          <w:lang w:eastAsia="es-MX"/>
        </w:rPr>
        <w:lastRenderedPageBreak/>
        <w:t>bebidas alcohólicas a domicilio, a que se refiere el artículo 87-A, de la Ley de Hacienda para el Estado de Coahuila de Zaragoza.</w:t>
      </w:r>
    </w:p>
    <w:p w14:paraId="489AE642" w14:textId="77777777" w:rsidR="003F6451" w:rsidRPr="003F6451" w:rsidRDefault="003F6451" w:rsidP="003F6451">
      <w:pPr>
        <w:widowControl w:val="0"/>
        <w:spacing w:line="360" w:lineRule="auto"/>
        <w:jc w:val="both"/>
        <w:rPr>
          <w:rFonts w:ascii="Arial" w:eastAsia="Arial Unicode MS" w:hAnsi="Arial" w:cs="Arial"/>
          <w:color w:val="000000"/>
          <w:bdr w:val="none" w:sz="0" w:space="0" w:color="auto" w:frame="1"/>
          <w:lang w:eastAsia="es-MX"/>
        </w:rPr>
      </w:pPr>
    </w:p>
    <w:p w14:paraId="79804C43" w14:textId="77777777" w:rsidR="003F6451" w:rsidRPr="003F6451" w:rsidRDefault="003F6451" w:rsidP="003F6451">
      <w:pPr>
        <w:widowControl w:val="0"/>
        <w:spacing w:line="360" w:lineRule="auto"/>
        <w:jc w:val="both"/>
        <w:rPr>
          <w:rFonts w:ascii="Arial" w:eastAsia="Arial Unicode MS" w:hAnsi="Arial" w:cs="Arial"/>
          <w:color w:val="000000"/>
          <w:bdr w:val="none" w:sz="0" w:space="0" w:color="auto" w:frame="1"/>
          <w:lang w:eastAsia="es-MX"/>
        </w:rPr>
      </w:pPr>
      <w:r w:rsidRPr="003F6451">
        <w:rPr>
          <w:rFonts w:ascii="Arial" w:eastAsia="Arial Unicode MS" w:hAnsi="Arial" w:cs="Arial"/>
          <w:b/>
          <w:color w:val="000000"/>
          <w:bdr w:val="none" w:sz="0" w:space="0" w:color="auto" w:frame="1"/>
          <w:lang w:eastAsia="es-MX"/>
        </w:rPr>
        <w:t xml:space="preserve">ARTÍCULO 73. </w:t>
      </w:r>
      <w:r w:rsidRPr="003F6451">
        <w:rPr>
          <w:rFonts w:ascii="Arial" w:eastAsia="Arial Unicode MS" w:hAnsi="Arial" w:cs="Arial"/>
          <w:color w:val="000000"/>
          <w:bdr w:val="none" w:sz="0" w:space="0" w:color="auto" w:frame="1"/>
          <w:lang w:eastAsia="es-MX"/>
        </w:rPr>
        <w:t>…</w:t>
      </w:r>
    </w:p>
    <w:p w14:paraId="49FAA1D2" w14:textId="77777777" w:rsidR="003F6451" w:rsidRPr="003F6451" w:rsidRDefault="003F6451" w:rsidP="003F6451">
      <w:pPr>
        <w:widowControl w:val="0"/>
        <w:spacing w:line="360" w:lineRule="auto"/>
        <w:jc w:val="both"/>
        <w:rPr>
          <w:rFonts w:ascii="Arial" w:eastAsia="Arial Unicode MS" w:hAnsi="Arial" w:cs="Arial"/>
          <w:color w:val="000000"/>
          <w:bdr w:val="none" w:sz="0" w:space="0" w:color="auto" w:frame="1"/>
          <w:lang w:eastAsia="es-MX"/>
        </w:rPr>
      </w:pPr>
    </w:p>
    <w:p w14:paraId="2F1EDC51" w14:textId="77777777" w:rsidR="003F6451" w:rsidRPr="003F6451" w:rsidRDefault="003F6451" w:rsidP="003F6451">
      <w:pPr>
        <w:widowControl w:val="0"/>
        <w:spacing w:line="360" w:lineRule="auto"/>
        <w:jc w:val="both"/>
        <w:rPr>
          <w:rFonts w:ascii="Arial" w:eastAsia="MS Mincho" w:hAnsi="Arial" w:cs="Arial"/>
          <w:bCs/>
        </w:rPr>
      </w:pPr>
      <w:r w:rsidRPr="003F6451">
        <w:rPr>
          <w:rFonts w:ascii="Arial" w:eastAsia="MS Mincho" w:hAnsi="Arial" w:cs="Arial"/>
          <w:b/>
          <w:bCs/>
        </w:rPr>
        <w:t xml:space="preserve">I. </w:t>
      </w:r>
      <w:r w:rsidRPr="003F6451">
        <w:rPr>
          <w:rFonts w:ascii="Arial" w:eastAsia="MS Mincho" w:hAnsi="Arial" w:cs="Arial"/>
          <w:bCs/>
        </w:rPr>
        <w:t xml:space="preserve">a </w:t>
      </w:r>
      <w:r w:rsidRPr="003F6451">
        <w:rPr>
          <w:rFonts w:ascii="Arial" w:eastAsia="MS Mincho" w:hAnsi="Arial" w:cs="Arial"/>
          <w:b/>
          <w:bCs/>
        </w:rPr>
        <w:t>IV.</w:t>
      </w:r>
      <w:r w:rsidRPr="003F6451">
        <w:rPr>
          <w:rFonts w:ascii="Arial" w:eastAsia="MS Mincho" w:hAnsi="Arial" w:cs="Arial"/>
          <w:bCs/>
        </w:rPr>
        <w:t xml:space="preserve"> …</w:t>
      </w:r>
    </w:p>
    <w:p w14:paraId="12F8578B" w14:textId="77777777" w:rsidR="003F6451" w:rsidRPr="003F6451" w:rsidRDefault="003F6451" w:rsidP="003F6451">
      <w:pPr>
        <w:widowControl w:val="0"/>
        <w:spacing w:line="360" w:lineRule="auto"/>
        <w:jc w:val="both"/>
        <w:rPr>
          <w:rFonts w:ascii="Arial" w:eastAsia="MS Mincho" w:hAnsi="Arial" w:cs="Arial"/>
          <w:b/>
          <w:bCs/>
        </w:rPr>
      </w:pPr>
    </w:p>
    <w:p w14:paraId="5C4332EE" w14:textId="77777777" w:rsidR="003F6451" w:rsidRPr="003647E6" w:rsidRDefault="003F6451" w:rsidP="003F6451">
      <w:pPr>
        <w:widowControl w:val="0"/>
        <w:spacing w:line="360" w:lineRule="auto"/>
        <w:jc w:val="both"/>
        <w:rPr>
          <w:rFonts w:ascii="Arial" w:eastAsia="MS Mincho" w:hAnsi="Arial" w:cs="Arial"/>
          <w:bCs/>
        </w:rPr>
      </w:pPr>
      <w:r w:rsidRPr="003F6451">
        <w:rPr>
          <w:rFonts w:ascii="Arial" w:eastAsia="MS Mincho" w:hAnsi="Arial" w:cs="Arial"/>
          <w:b/>
          <w:bCs/>
        </w:rPr>
        <w:t xml:space="preserve">V. </w:t>
      </w:r>
      <w:r w:rsidRPr="003F6451">
        <w:rPr>
          <w:rFonts w:ascii="Arial" w:eastAsia="MS Mincho" w:hAnsi="Arial" w:cs="Arial"/>
          <w:bCs/>
        </w:rPr>
        <w:t xml:space="preserve">De 50 a 100 veces el valor de la unidad de medida o actualización a la comprendida en la fracción V. La multa a la que se refiere la presente fracción se aplicará sin perjuicio que por la misma infracción se ordene la cancelación de la licencia de funcionamiento para establecimientos que expendan bebidas alcohólicas y la clausura de </w:t>
      </w:r>
      <w:proofErr w:type="gramStart"/>
      <w:r w:rsidRPr="003F6451">
        <w:rPr>
          <w:rFonts w:ascii="Arial" w:eastAsia="MS Mincho" w:hAnsi="Arial" w:cs="Arial"/>
          <w:bCs/>
        </w:rPr>
        <w:t>los mismos</w:t>
      </w:r>
      <w:proofErr w:type="gramEnd"/>
      <w:r w:rsidRPr="003F6451">
        <w:rPr>
          <w:rFonts w:ascii="Arial" w:eastAsia="MS Mincho" w:hAnsi="Arial" w:cs="Arial"/>
          <w:bCs/>
        </w:rPr>
        <w:t>.</w:t>
      </w:r>
    </w:p>
    <w:p w14:paraId="47B8A8AD" w14:textId="77777777" w:rsidR="00E86EC2" w:rsidRDefault="00E86EC2" w:rsidP="003F6451">
      <w:pPr>
        <w:spacing w:line="360" w:lineRule="auto"/>
        <w:jc w:val="both"/>
        <w:textAlignment w:val="baseline"/>
        <w:rPr>
          <w:rFonts w:ascii="Arial" w:hAnsi="Arial" w:cs="Arial"/>
        </w:rPr>
      </w:pPr>
    </w:p>
    <w:p w14:paraId="346BB5B5" w14:textId="717E2935" w:rsidR="00E86EC2" w:rsidRPr="00051A46" w:rsidRDefault="00E86EC2" w:rsidP="00FA732B">
      <w:pPr>
        <w:widowControl w:val="0"/>
        <w:spacing w:line="360" w:lineRule="auto"/>
        <w:jc w:val="both"/>
        <w:rPr>
          <w:rFonts w:ascii="Arial" w:eastAsia="MS Mincho" w:hAnsi="Arial" w:cs="Arial"/>
        </w:rPr>
      </w:pPr>
      <w:r w:rsidRPr="00051A46">
        <w:rPr>
          <w:rFonts w:ascii="Arial" w:eastAsia="MS Mincho" w:hAnsi="Arial" w:cs="Arial"/>
          <w:b/>
          <w:bCs/>
        </w:rPr>
        <w:t>ART</w:t>
      </w:r>
      <w:r w:rsidR="00FA732B">
        <w:rPr>
          <w:rFonts w:ascii="Arial" w:eastAsia="MS Mincho" w:hAnsi="Arial" w:cs="Arial"/>
          <w:b/>
          <w:bCs/>
        </w:rPr>
        <w:t>Í</w:t>
      </w:r>
      <w:r w:rsidRPr="00051A46">
        <w:rPr>
          <w:rFonts w:ascii="Arial" w:eastAsia="MS Mincho" w:hAnsi="Arial" w:cs="Arial"/>
          <w:b/>
          <w:bCs/>
        </w:rPr>
        <w:t>CULO 120.</w:t>
      </w:r>
      <w:r w:rsidR="00FA732B">
        <w:rPr>
          <w:rFonts w:ascii="Arial" w:eastAsia="MS Mincho" w:hAnsi="Arial" w:cs="Arial"/>
          <w:b/>
          <w:bCs/>
        </w:rPr>
        <w:t>-</w:t>
      </w:r>
      <w:r w:rsidRPr="00051A46">
        <w:rPr>
          <w:rFonts w:ascii="Arial" w:eastAsia="MS Mincho" w:hAnsi="Arial" w:cs="Arial"/>
          <w:b/>
          <w:bCs/>
        </w:rPr>
        <w:t xml:space="preserve"> </w:t>
      </w:r>
      <w:r>
        <w:rPr>
          <w:rFonts w:ascii="Arial" w:eastAsia="MS Mincho" w:hAnsi="Arial" w:cs="Arial"/>
        </w:rPr>
        <w:t>…</w:t>
      </w:r>
      <w:r w:rsidRPr="00051A46">
        <w:rPr>
          <w:rFonts w:ascii="Arial" w:eastAsia="MS Mincho" w:hAnsi="Arial" w:cs="Arial"/>
        </w:rPr>
        <w:t xml:space="preserve"> </w:t>
      </w:r>
    </w:p>
    <w:p w14:paraId="2326AEFB" w14:textId="77777777" w:rsidR="00E86EC2" w:rsidRPr="00051A46" w:rsidRDefault="00E86EC2" w:rsidP="008A107F">
      <w:pPr>
        <w:pStyle w:val="Textosinformato"/>
        <w:tabs>
          <w:tab w:val="left" w:pos="284"/>
        </w:tabs>
        <w:spacing w:line="360" w:lineRule="auto"/>
        <w:jc w:val="both"/>
        <w:rPr>
          <w:rFonts w:ascii="Arial" w:hAnsi="Arial" w:cs="Arial"/>
          <w:sz w:val="24"/>
          <w:szCs w:val="24"/>
        </w:rPr>
      </w:pPr>
      <w:r>
        <w:rPr>
          <w:rFonts w:ascii="Arial" w:hAnsi="Arial" w:cs="Arial"/>
          <w:sz w:val="24"/>
          <w:szCs w:val="24"/>
        </w:rPr>
        <w:t>…</w:t>
      </w:r>
      <w:r w:rsidRPr="00051A46">
        <w:rPr>
          <w:rFonts w:ascii="Arial" w:hAnsi="Arial" w:cs="Arial"/>
          <w:sz w:val="24"/>
          <w:szCs w:val="24"/>
        </w:rPr>
        <w:t xml:space="preserve"> </w:t>
      </w:r>
    </w:p>
    <w:p w14:paraId="71C52929" w14:textId="77777777" w:rsidR="00E86EC2" w:rsidRPr="00051A46" w:rsidRDefault="00E86EC2" w:rsidP="008A107F">
      <w:pPr>
        <w:tabs>
          <w:tab w:val="left" w:pos="284"/>
        </w:tabs>
        <w:autoSpaceDE w:val="0"/>
        <w:autoSpaceDN w:val="0"/>
        <w:adjustRightInd w:val="0"/>
        <w:spacing w:line="360" w:lineRule="auto"/>
        <w:jc w:val="both"/>
        <w:rPr>
          <w:rFonts w:ascii="Arial" w:hAnsi="Arial" w:cs="Arial"/>
          <w:lang w:val="es-MX" w:eastAsia="es-MX"/>
        </w:rPr>
      </w:pPr>
      <w:r>
        <w:rPr>
          <w:rFonts w:ascii="Arial" w:hAnsi="Arial" w:cs="Arial"/>
          <w:bCs/>
          <w:i/>
        </w:rPr>
        <w:t>…</w:t>
      </w:r>
    </w:p>
    <w:p w14:paraId="43A366AC" w14:textId="77777777" w:rsidR="00E86EC2" w:rsidRDefault="00E86EC2" w:rsidP="008A107F">
      <w:pPr>
        <w:widowControl w:val="0"/>
        <w:tabs>
          <w:tab w:val="left" w:pos="284"/>
        </w:tabs>
        <w:spacing w:line="360" w:lineRule="auto"/>
        <w:jc w:val="both"/>
        <w:rPr>
          <w:rFonts w:ascii="Arial" w:eastAsia="MS Mincho" w:hAnsi="Arial" w:cs="Arial"/>
          <w:bCs/>
        </w:rPr>
      </w:pPr>
      <w:r>
        <w:rPr>
          <w:rFonts w:ascii="Arial" w:eastAsia="MS Mincho" w:hAnsi="Arial" w:cs="Arial"/>
          <w:bCs/>
        </w:rPr>
        <w:t>En caso de que el requerimiento de pago al que hace referencia el artículo 127 de este Código no pueda realizarse personalmente, porque la persona a quien deba notificarse no sea localizada en el domicilio fiscal, se ignore su domicilio o el de su representante, desaparezca, se oponga a la diligencia de notificación, la notificación del requerimiento de pago y la diligencia de embargo se podrá realizar a través del buzón tributario.</w:t>
      </w:r>
    </w:p>
    <w:p w14:paraId="6EA6B118" w14:textId="77777777" w:rsidR="00E86EC2" w:rsidRPr="00DC7B0E" w:rsidRDefault="00E86EC2" w:rsidP="008A107F">
      <w:pPr>
        <w:widowControl w:val="0"/>
        <w:tabs>
          <w:tab w:val="left" w:pos="284"/>
        </w:tabs>
        <w:spacing w:line="360" w:lineRule="auto"/>
        <w:jc w:val="both"/>
        <w:rPr>
          <w:rFonts w:ascii="Arial" w:eastAsia="MS Mincho" w:hAnsi="Arial" w:cs="Arial"/>
          <w:bCs/>
        </w:rPr>
      </w:pPr>
    </w:p>
    <w:p w14:paraId="0BE4D30B" w14:textId="0FFFCE98" w:rsidR="00E86EC2" w:rsidRPr="00DC7B0E" w:rsidRDefault="00E86EC2" w:rsidP="008A107F">
      <w:pPr>
        <w:pStyle w:val="Texto"/>
        <w:tabs>
          <w:tab w:val="left" w:pos="284"/>
        </w:tabs>
        <w:spacing w:after="0" w:line="360" w:lineRule="auto"/>
        <w:ind w:firstLine="0"/>
        <w:rPr>
          <w:sz w:val="24"/>
          <w:szCs w:val="24"/>
        </w:rPr>
      </w:pPr>
      <w:bookmarkStart w:id="0" w:name="Artículo_156_Bis"/>
      <w:r w:rsidRPr="00DC7B0E">
        <w:rPr>
          <w:b/>
          <w:sz w:val="24"/>
          <w:szCs w:val="24"/>
        </w:rPr>
        <w:t>Artículo 1</w:t>
      </w:r>
      <w:r>
        <w:rPr>
          <w:b/>
          <w:sz w:val="24"/>
          <w:szCs w:val="24"/>
        </w:rPr>
        <w:t>35</w:t>
      </w:r>
      <w:r w:rsidRPr="00DC7B0E">
        <w:rPr>
          <w:b/>
          <w:sz w:val="24"/>
          <w:szCs w:val="24"/>
        </w:rPr>
        <w:t>-Bis</w:t>
      </w:r>
      <w:bookmarkEnd w:id="0"/>
      <w:r w:rsidRPr="00DC7B0E">
        <w:rPr>
          <w:b/>
          <w:sz w:val="24"/>
          <w:szCs w:val="24"/>
        </w:rPr>
        <w:t>.</w:t>
      </w:r>
      <w:r w:rsidR="00FA732B">
        <w:rPr>
          <w:b/>
          <w:sz w:val="24"/>
          <w:szCs w:val="24"/>
        </w:rPr>
        <w:t>-</w:t>
      </w:r>
      <w:r w:rsidRPr="00DC7B0E">
        <w:rPr>
          <w:sz w:val="24"/>
          <w:szCs w:val="24"/>
        </w:rPr>
        <w:t xml:space="preserve"> La autoridad fiscal procederá a la inmovilización de depósitos bancarios, seguros o cualquier otro depósito en moneda nacional o extranjera que se realice en cualquier tipo de cuenta que tenga a su nombre el contribuyente en las entidades financieras o sociedades cooperativas de ahorro y préstamo, o de inversiones y valores, a excepción de los depósitos que una persona tenga en su </w:t>
      </w:r>
      <w:r w:rsidRPr="00DC7B0E">
        <w:rPr>
          <w:sz w:val="24"/>
          <w:szCs w:val="24"/>
        </w:rPr>
        <w:lastRenderedPageBreak/>
        <w:t>cuenta individual de ahorro para el retiro, incluidas las aportaciones voluntarias que se hayan realizado hasta por el monto de las aportaciones efectuadas conforme a la Ley de la materia, de acuerdo con lo siguiente:</w:t>
      </w:r>
    </w:p>
    <w:p w14:paraId="64810112" w14:textId="77777777" w:rsidR="00E86EC2" w:rsidRPr="00DC7B0E" w:rsidRDefault="00E86EC2" w:rsidP="008A107F">
      <w:pPr>
        <w:pStyle w:val="Texto"/>
        <w:tabs>
          <w:tab w:val="left" w:pos="284"/>
        </w:tabs>
        <w:spacing w:after="0" w:line="360" w:lineRule="auto"/>
        <w:rPr>
          <w:sz w:val="24"/>
          <w:szCs w:val="24"/>
        </w:rPr>
      </w:pPr>
    </w:p>
    <w:p w14:paraId="4412F298" w14:textId="77777777" w:rsidR="00E86EC2" w:rsidRPr="00DC7B0E" w:rsidRDefault="00E86EC2" w:rsidP="008A107F">
      <w:pPr>
        <w:pStyle w:val="Texto"/>
        <w:tabs>
          <w:tab w:val="left" w:pos="284"/>
        </w:tabs>
        <w:spacing w:after="0" w:line="360" w:lineRule="auto"/>
        <w:ind w:left="1008" w:hanging="720"/>
        <w:rPr>
          <w:rFonts w:eastAsia="MS Mincho"/>
          <w:sz w:val="24"/>
          <w:szCs w:val="24"/>
        </w:rPr>
      </w:pPr>
      <w:r w:rsidRPr="00DC7B0E">
        <w:rPr>
          <w:rFonts w:eastAsia="MS Mincho"/>
          <w:b/>
          <w:sz w:val="24"/>
          <w:szCs w:val="24"/>
        </w:rPr>
        <w:t xml:space="preserve">I. </w:t>
      </w:r>
      <w:r w:rsidRPr="00DC7B0E">
        <w:rPr>
          <w:rFonts w:eastAsia="MS Mincho"/>
          <w:b/>
          <w:sz w:val="24"/>
          <w:szCs w:val="24"/>
        </w:rPr>
        <w:tab/>
      </w:r>
      <w:r w:rsidRPr="00DC7B0E">
        <w:rPr>
          <w:rFonts w:eastAsia="MS Mincho"/>
          <w:sz w:val="24"/>
          <w:szCs w:val="24"/>
        </w:rPr>
        <w:t>Cuando los créditos fiscales se encuentren firmes.</w:t>
      </w:r>
    </w:p>
    <w:p w14:paraId="25F19001" w14:textId="77777777" w:rsidR="00E86EC2" w:rsidRPr="00DC7B0E" w:rsidRDefault="00E86EC2" w:rsidP="008A107F">
      <w:pPr>
        <w:pStyle w:val="Texto"/>
        <w:tabs>
          <w:tab w:val="left" w:pos="284"/>
        </w:tabs>
        <w:spacing w:after="0" w:line="360" w:lineRule="auto"/>
        <w:ind w:left="1008" w:hanging="720"/>
        <w:rPr>
          <w:rFonts w:eastAsia="MS Mincho"/>
          <w:b/>
          <w:sz w:val="24"/>
          <w:szCs w:val="24"/>
        </w:rPr>
      </w:pPr>
    </w:p>
    <w:p w14:paraId="3F2E4796" w14:textId="77777777" w:rsidR="00E86EC2" w:rsidRPr="00DC7B0E" w:rsidRDefault="00E86EC2" w:rsidP="008A107F">
      <w:pPr>
        <w:pStyle w:val="Texto"/>
        <w:tabs>
          <w:tab w:val="left" w:pos="284"/>
        </w:tabs>
        <w:spacing w:after="0" w:line="360" w:lineRule="auto"/>
        <w:ind w:left="1008" w:hanging="720"/>
        <w:rPr>
          <w:rFonts w:eastAsia="MS Mincho"/>
          <w:sz w:val="24"/>
          <w:szCs w:val="24"/>
        </w:rPr>
      </w:pPr>
      <w:r w:rsidRPr="00DC7B0E">
        <w:rPr>
          <w:rFonts w:eastAsia="MS Mincho"/>
          <w:b/>
          <w:sz w:val="24"/>
          <w:szCs w:val="24"/>
        </w:rPr>
        <w:t xml:space="preserve">II. </w:t>
      </w:r>
      <w:r w:rsidRPr="00DC7B0E">
        <w:rPr>
          <w:rFonts w:eastAsia="MS Mincho"/>
          <w:b/>
          <w:sz w:val="24"/>
          <w:szCs w:val="24"/>
        </w:rPr>
        <w:tab/>
      </w:r>
      <w:r>
        <w:rPr>
          <w:rFonts w:eastAsia="MS Mincho"/>
          <w:sz w:val="24"/>
          <w:szCs w:val="24"/>
        </w:rPr>
        <w:t>Cuando</w:t>
      </w:r>
      <w:r w:rsidRPr="00DC7B0E">
        <w:rPr>
          <w:rFonts w:eastAsia="MS Mincho"/>
          <w:sz w:val="24"/>
          <w:szCs w:val="24"/>
        </w:rPr>
        <w:t xml:space="preserve"> se encuentren impugnados y no estén debidamente garantizados, procederá la inmovilización en los siguientes supuestos:</w:t>
      </w:r>
    </w:p>
    <w:p w14:paraId="6D7D1B6F" w14:textId="77777777" w:rsidR="00E86EC2" w:rsidRPr="00DC7B0E" w:rsidRDefault="00E86EC2" w:rsidP="008A107F">
      <w:pPr>
        <w:pStyle w:val="Texto"/>
        <w:tabs>
          <w:tab w:val="left" w:pos="284"/>
        </w:tabs>
        <w:spacing w:after="0" w:line="360" w:lineRule="auto"/>
        <w:ind w:left="1008" w:hanging="720"/>
        <w:rPr>
          <w:rFonts w:eastAsia="MS Mincho"/>
          <w:sz w:val="24"/>
          <w:szCs w:val="24"/>
        </w:rPr>
      </w:pPr>
    </w:p>
    <w:p w14:paraId="73925846" w14:textId="77777777" w:rsidR="00E86EC2" w:rsidRPr="00DC7B0E" w:rsidRDefault="00E86EC2" w:rsidP="008A107F">
      <w:pPr>
        <w:pStyle w:val="Texto"/>
        <w:tabs>
          <w:tab w:val="left" w:pos="284"/>
        </w:tabs>
        <w:spacing w:after="0" w:line="360" w:lineRule="auto"/>
        <w:ind w:left="1440" w:hanging="432"/>
        <w:rPr>
          <w:rFonts w:eastAsia="MS Mincho"/>
          <w:sz w:val="24"/>
          <w:szCs w:val="24"/>
        </w:rPr>
      </w:pPr>
      <w:r w:rsidRPr="00DC7B0E">
        <w:rPr>
          <w:rFonts w:eastAsia="MS Mincho"/>
          <w:b/>
          <w:sz w:val="24"/>
          <w:szCs w:val="24"/>
        </w:rPr>
        <w:t xml:space="preserve">a) </w:t>
      </w:r>
      <w:r w:rsidRPr="00DC7B0E">
        <w:rPr>
          <w:rFonts w:eastAsia="MS Mincho"/>
          <w:b/>
          <w:sz w:val="24"/>
          <w:szCs w:val="24"/>
        </w:rPr>
        <w:tab/>
      </w:r>
      <w:r w:rsidRPr="00DC7B0E">
        <w:rPr>
          <w:rFonts w:eastAsia="MS Mincho"/>
          <w:sz w:val="24"/>
          <w:szCs w:val="24"/>
        </w:rPr>
        <w:t xml:space="preserve">Cuando el contribuyente no se encuentre localizado en su domicilio o desocupe el local donde tenga su domicilio fiscal sin presentar el aviso de cambio de domicilio al registro </w:t>
      </w:r>
      <w:r>
        <w:rPr>
          <w:rFonts w:eastAsia="MS Mincho"/>
          <w:sz w:val="24"/>
          <w:szCs w:val="24"/>
        </w:rPr>
        <w:t>estatal</w:t>
      </w:r>
      <w:r w:rsidRPr="00DC7B0E">
        <w:rPr>
          <w:rFonts w:eastAsia="MS Mincho"/>
          <w:sz w:val="24"/>
          <w:szCs w:val="24"/>
        </w:rPr>
        <w:t xml:space="preserve"> de contribuyentes.</w:t>
      </w:r>
    </w:p>
    <w:p w14:paraId="50516572" w14:textId="77777777" w:rsidR="00E86EC2" w:rsidRPr="00DC7B0E" w:rsidRDefault="00E86EC2" w:rsidP="008A107F">
      <w:pPr>
        <w:pStyle w:val="Texto"/>
        <w:tabs>
          <w:tab w:val="left" w:pos="284"/>
        </w:tabs>
        <w:spacing w:after="0" w:line="360" w:lineRule="auto"/>
        <w:ind w:left="1440" w:hanging="432"/>
        <w:rPr>
          <w:rFonts w:eastAsia="MS Mincho"/>
          <w:b/>
          <w:sz w:val="24"/>
          <w:szCs w:val="24"/>
        </w:rPr>
      </w:pPr>
    </w:p>
    <w:p w14:paraId="5DADB588" w14:textId="77777777" w:rsidR="00E86EC2" w:rsidRPr="00DC7B0E" w:rsidRDefault="00E86EC2" w:rsidP="008A107F">
      <w:pPr>
        <w:pStyle w:val="Texto"/>
        <w:tabs>
          <w:tab w:val="left" w:pos="284"/>
        </w:tabs>
        <w:spacing w:after="0" w:line="360" w:lineRule="auto"/>
        <w:ind w:left="1440" w:hanging="432"/>
        <w:rPr>
          <w:rFonts w:eastAsia="MS Mincho"/>
          <w:sz w:val="24"/>
          <w:szCs w:val="24"/>
        </w:rPr>
      </w:pPr>
      <w:r w:rsidRPr="00DC7B0E">
        <w:rPr>
          <w:rFonts w:eastAsia="MS Mincho"/>
          <w:b/>
          <w:sz w:val="24"/>
          <w:szCs w:val="24"/>
        </w:rPr>
        <w:t xml:space="preserve">b) </w:t>
      </w:r>
      <w:r w:rsidRPr="00DC7B0E">
        <w:rPr>
          <w:rFonts w:eastAsia="MS Mincho"/>
          <w:b/>
          <w:sz w:val="24"/>
          <w:szCs w:val="24"/>
        </w:rPr>
        <w:tab/>
      </w:r>
      <w:r w:rsidRPr="00DC7B0E">
        <w:rPr>
          <w:rFonts w:eastAsia="MS Mincho"/>
          <w:sz w:val="24"/>
          <w:szCs w:val="24"/>
        </w:rPr>
        <w:t>Cuando no esté debidamente asegurado el interés fiscal por resultar insuficiente la garantía ofrecida.</w:t>
      </w:r>
    </w:p>
    <w:p w14:paraId="6C1A0A8E" w14:textId="77777777" w:rsidR="00E86EC2" w:rsidRPr="00DC7B0E" w:rsidRDefault="00E86EC2" w:rsidP="008A107F">
      <w:pPr>
        <w:pStyle w:val="Texto"/>
        <w:tabs>
          <w:tab w:val="left" w:pos="284"/>
        </w:tabs>
        <w:spacing w:after="0" w:line="360" w:lineRule="auto"/>
        <w:ind w:left="1440" w:hanging="432"/>
        <w:rPr>
          <w:rFonts w:eastAsia="MS Mincho"/>
          <w:sz w:val="24"/>
          <w:szCs w:val="24"/>
        </w:rPr>
      </w:pPr>
    </w:p>
    <w:p w14:paraId="3E13D5DC" w14:textId="77777777" w:rsidR="00E86EC2" w:rsidRPr="00DC7B0E" w:rsidRDefault="00E86EC2" w:rsidP="008A107F">
      <w:pPr>
        <w:pStyle w:val="Texto"/>
        <w:tabs>
          <w:tab w:val="left" w:pos="284"/>
        </w:tabs>
        <w:spacing w:after="0" w:line="360" w:lineRule="auto"/>
        <w:ind w:left="1440" w:hanging="432"/>
        <w:rPr>
          <w:rFonts w:eastAsia="MS Mincho"/>
          <w:sz w:val="24"/>
          <w:szCs w:val="24"/>
        </w:rPr>
      </w:pPr>
      <w:r w:rsidRPr="00DC7B0E">
        <w:rPr>
          <w:rFonts w:eastAsia="MS Mincho"/>
          <w:b/>
          <w:sz w:val="24"/>
          <w:szCs w:val="24"/>
        </w:rPr>
        <w:t xml:space="preserve">c) </w:t>
      </w:r>
      <w:r w:rsidRPr="00DC7B0E">
        <w:rPr>
          <w:rFonts w:eastAsia="MS Mincho"/>
          <w:b/>
          <w:sz w:val="24"/>
          <w:szCs w:val="24"/>
        </w:rPr>
        <w:tab/>
      </w:r>
      <w:r w:rsidRPr="00DC7B0E">
        <w:rPr>
          <w:rFonts w:eastAsia="MS Mincho"/>
          <w:sz w:val="24"/>
          <w:szCs w:val="24"/>
        </w:rPr>
        <w:t>Cuando la garantía ofrecida sea insuficiente y el contribuyente no haya efectuado la ampliación requerida por la autoridad.</w:t>
      </w:r>
    </w:p>
    <w:p w14:paraId="1A001E88" w14:textId="77777777" w:rsidR="00E86EC2" w:rsidRPr="00DC7B0E" w:rsidRDefault="00E86EC2" w:rsidP="008A107F">
      <w:pPr>
        <w:pStyle w:val="Texto"/>
        <w:tabs>
          <w:tab w:val="left" w:pos="284"/>
        </w:tabs>
        <w:spacing w:after="0" w:line="360" w:lineRule="auto"/>
        <w:ind w:left="1440" w:hanging="432"/>
        <w:rPr>
          <w:rFonts w:eastAsia="MS Mincho"/>
          <w:sz w:val="24"/>
          <w:szCs w:val="24"/>
        </w:rPr>
      </w:pPr>
    </w:p>
    <w:p w14:paraId="11A0176F" w14:textId="77777777" w:rsidR="00E86EC2" w:rsidRPr="00DC7B0E" w:rsidRDefault="00E86EC2" w:rsidP="008A107F">
      <w:pPr>
        <w:pStyle w:val="Texto"/>
        <w:tabs>
          <w:tab w:val="left" w:pos="284"/>
        </w:tabs>
        <w:spacing w:after="0" w:line="360" w:lineRule="auto"/>
        <w:ind w:left="1440" w:hanging="432"/>
        <w:rPr>
          <w:rFonts w:eastAsia="MS Mincho"/>
          <w:sz w:val="24"/>
          <w:szCs w:val="24"/>
        </w:rPr>
      </w:pPr>
      <w:r w:rsidRPr="00DC7B0E">
        <w:rPr>
          <w:rFonts w:eastAsia="MS Mincho"/>
          <w:b/>
          <w:sz w:val="24"/>
          <w:szCs w:val="24"/>
        </w:rPr>
        <w:t xml:space="preserve">d) </w:t>
      </w:r>
      <w:r w:rsidRPr="00DC7B0E">
        <w:rPr>
          <w:rFonts w:eastAsia="MS Mincho"/>
          <w:b/>
          <w:sz w:val="24"/>
          <w:szCs w:val="24"/>
        </w:rPr>
        <w:tab/>
      </w:r>
      <w:r w:rsidRPr="00DC7B0E">
        <w:rPr>
          <w:rFonts w:eastAsia="MS Mincho"/>
          <w:sz w:val="24"/>
          <w:szCs w:val="24"/>
        </w:rPr>
        <w:t>Cuando se hubiera realizado el embargo de bienes cuyo valor sea insuficiente para satisfacer el interés fiscal o se desconozca el valor de éstos.</w:t>
      </w:r>
    </w:p>
    <w:p w14:paraId="45AFB080" w14:textId="77777777" w:rsidR="00E86EC2" w:rsidRPr="00DC7B0E" w:rsidRDefault="00E86EC2" w:rsidP="008A107F">
      <w:pPr>
        <w:pStyle w:val="Texto"/>
        <w:tabs>
          <w:tab w:val="left" w:pos="284"/>
        </w:tabs>
        <w:spacing w:after="0" w:line="360" w:lineRule="auto"/>
        <w:ind w:left="1440" w:hanging="432"/>
        <w:rPr>
          <w:rFonts w:eastAsia="MS Mincho"/>
          <w:sz w:val="24"/>
          <w:szCs w:val="24"/>
        </w:rPr>
      </w:pPr>
    </w:p>
    <w:p w14:paraId="0012FAAB" w14:textId="520FB924" w:rsidR="00E86EC2" w:rsidRPr="00DC7B0E" w:rsidRDefault="00E86EC2" w:rsidP="008A107F">
      <w:pPr>
        <w:pStyle w:val="Texto"/>
        <w:tabs>
          <w:tab w:val="left" w:pos="0"/>
        </w:tabs>
        <w:spacing w:after="0" w:line="360" w:lineRule="auto"/>
        <w:ind w:firstLine="0"/>
        <w:rPr>
          <w:rFonts w:eastAsia="MS Mincho"/>
          <w:sz w:val="24"/>
          <w:szCs w:val="24"/>
        </w:rPr>
      </w:pPr>
      <w:r w:rsidRPr="00DC7B0E">
        <w:rPr>
          <w:rFonts w:eastAsia="MS Mincho"/>
          <w:sz w:val="24"/>
          <w:szCs w:val="24"/>
        </w:rPr>
        <w:t xml:space="preserve">Sólo procederá la inmovilización hasta por el importe del crédito fiscal y sus accesorios o, en su caso, hasta por el importe en que la garantía que haya ofrecido el contribuyente no alcance a cubrir los mismos a la fecha en que se lleve a cabo la inmovilización. </w:t>
      </w:r>
    </w:p>
    <w:p w14:paraId="73270F44" w14:textId="77777777" w:rsidR="00E86EC2" w:rsidRPr="00DC7B0E" w:rsidRDefault="00E86EC2" w:rsidP="008A107F">
      <w:pPr>
        <w:pStyle w:val="Texto"/>
        <w:tabs>
          <w:tab w:val="left" w:pos="0"/>
        </w:tabs>
        <w:spacing w:after="0" w:line="360" w:lineRule="auto"/>
        <w:ind w:firstLine="0"/>
        <w:rPr>
          <w:rFonts w:eastAsia="MS Mincho"/>
          <w:sz w:val="24"/>
          <w:szCs w:val="24"/>
        </w:rPr>
      </w:pPr>
    </w:p>
    <w:p w14:paraId="3C8196CB" w14:textId="403E7F88" w:rsidR="00E86EC2" w:rsidRPr="00DC7B0E" w:rsidRDefault="00E86EC2" w:rsidP="008A107F">
      <w:pPr>
        <w:pStyle w:val="Texto"/>
        <w:tabs>
          <w:tab w:val="left" w:pos="0"/>
        </w:tabs>
        <w:spacing w:after="0" w:line="360" w:lineRule="auto"/>
        <w:ind w:firstLine="0"/>
        <w:rPr>
          <w:rFonts w:eastAsia="MS Mincho"/>
          <w:sz w:val="24"/>
          <w:szCs w:val="24"/>
        </w:rPr>
      </w:pPr>
      <w:r w:rsidRPr="00DC7B0E">
        <w:rPr>
          <w:rFonts w:eastAsia="MS Mincho"/>
          <w:sz w:val="24"/>
          <w:szCs w:val="24"/>
        </w:rPr>
        <w:lastRenderedPageBreak/>
        <w:t>La autoridad fiscal ordenará mediante oficio dirigido a la unidad administrativa competente de la Comisión Nacional Bancaria y de Valores, de la Comisión Nacional de Seguros y Fianzas o de la Comisión Nacional del Sistema de Ahorro para el Retiro, según proceda, o bien a la entidad financiera o sociedad cooperativa de ahorro y préstamo a la que corresponda la cuenta, a efecto de que éstas últimas realicen la inmovilización y conserven los fondos depositados. Para efectos de lo anterior, la inmovilización deberán realizarla a más tardar al tercer día siguiente a aquel en que les fue notificado el oficio de la autoridad fiscal.</w:t>
      </w:r>
    </w:p>
    <w:p w14:paraId="5282D15F" w14:textId="77777777" w:rsidR="00E86EC2" w:rsidRPr="00DC7B0E" w:rsidRDefault="00E86EC2" w:rsidP="008A107F">
      <w:pPr>
        <w:pStyle w:val="Texto"/>
        <w:tabs>
          <w:tab w:val="left" w:pos="0"/>
        </w:tabs>
        <w:spacing w:after="0" w:line="360" w:lineRule="auto"/>
        <w:ind w:firstLine="0"/>
        <w:rPr>
          <w:sz w:val="24"/>
          <w:szCs w:val="24"/>
        </w:rPr>
      </w:pPr>
    </w:p>
    <w:p w14:paraId="7FA70B5D" w14:textId="38AF5C00" w:rsidR="00E86EC2" w:rsidRDefault="00E86EC2" w:rsidP="008A107F">
      <w:pPr>
        <w:pStyle w:val="Texto"/>
        <w:tabs>
          <w:tab w:val="left" w:pos="0"/>
        </w:tabs>
        <w:spacing w:after="0" w:line="360" w:lineRule="auto"/>
        <w:ind w:firstLine="0"/>
        <w:rPr>
          <w:rFonts w:eastAsia="MS Mincho"/>
          <w:sz w:val="24"/>
          <w:szCs w:val="24"/>
        </w:rPr>
      </w:pPr>
      <w:r w:rsidRPr="00DC7B0E">
        <w:rPr>
          <w:rFonts w:eastAsia="MS Mincho"/>
          <w:sz w:val="24"/>
          <w:szCs w:val="24"/>
        </w:rPr>
        <w:t xml:space="preserve">Las entidades financieras o sociedades de ahorro y préstamo o de inversiones y valores que hayan ejecutado la inmovilización de los depósitos o seguros en una o más cuentas del contribuyente, deberán informar del cumplimiento de dicha medida a la autoridad fiscal que la ordenó, a más tardar al tercer día siguiente a la fecha en que se ejecutó, señalando el número de las cuentas, así como el importe total que fue inmovilizado. </w:t>
      </w:r>
    </w:p>
    <w:p w14:paraId="466BF787" w14:textId="77777777" w:rsidR="00E86EC2" w:rsidRDefault="00E86EC2" w:rsidP="008A107F">
      <w:pPr>
        <w:pStyle w:val="Texto"/>
        <w:tabs>
          <w:tab w:val="left" w:pos="0"/>
        </w:tabs>
        <w:spacing w:after="0" w:line="360" w:lineRule="auto"/>
        <w:ind w:firstLine="0"/>
        <w:rPr>
          <w:rFonts w:eastAsia="MS Mincho"/>
          <w:sz w:val="24"/>
          <w:szCs w:val="24"/>
        </w:rPr>
      </w:pPr>
    </w:p>
    <w:p w14:paraId="3703E2EA" w14:textId="77777777" w:rsidR="00E86EC2" w:rsidRPr="00DC7B0E" w:rsidRDefault="00E86EC2" w:rsidP="008A107F">
      <w:pPr>
        <w:pStyle w:val="Texto"/>
        <w:tabs>
          <w:tab w:val="left" w:pos="0"/>
        </w:tabs>
        <w:spacing w:after="0" w:line="360" w:lineRule="auto"/>
        <w:ind w:firstLine="0"/>
        <w:rPr>
          <w:rFonts w:eastAsia="MS Mincho"/>
          <w:sz w:val="24"/>
          <w:szCs w:val="24"/>
        </w:rPr>
      </w:pPr>
      <w:r w:rsidRPr="00DC7B0E">
        <w:rPr>
          <w:rFonts w:eastAsia="MS Mincho"/>
          <w:sz w:val="24"/>
          <w:szCs w:val="24"/>
        </w:rPr>
        <w:t>La autoridad fiscal notificará al contribuyente sobre dicha inmovilización, a más tardar al tercer día siguiente a aquél en que le hubieren comunicado ésta.</w:t>
      </w:r>
    </w:p>
    <w:p w14:paraId="2B2501ED" w14:textId="77777777" w:rsidR="00E86EC2" w:rsidRPr="00DC7B0E" w:rsidRDefault="00E86EC2" w:rsidP="008A107F">
      <w:pPr>
        <w:pStyle w:val="Texto"/>
        <w:tabs>
          <w:tab w:val="left" w:pos="0"/>
        </w:tabs>
        <w:spacing w:after="0" w:line="360" w:lineRule="auto"/>
        <w:ind w:firstLine="0"/>
        <w:rPr>
          <w:rFonts w:eastAsia="MS Mincho"/>
          <w:sz w:val="24"/>
          <w:szCs w:val="24"/>
        </w:rPr>
      </w:pPr>
    </w:p>
    <w:p w14:paraId="45C7AF8C" w14:textId="3A692C70" w:rsidR="00E86EC2" w:rsidRPr="00DC7B0E" w:rsidRDefault="00E86EC2" w:rsidP="008A107F">
      <w:pPr>
        <w:pStyle w:val="Texto"/>
        <w:tabs>
          <w:tab w:val="left" w:pos="0"/>
        </w:tabs>
        <w:spacing w:after="0" w:line="360" w:lineRule="auto"/>
        <w:ind w:firstLine="0"/>
        <w:rPr>
          <w:rFonts w:eastAsia="MS Mincho"/>
          <w:sz w:val="24"/>
          <w:szCs w:val="24"/>
        </w:rPr>
      </w:pPr>
      <w:r w:rsidRPr="00DC7B0E">
        <w:rPr>
          <w:rFonts w:eastAsia="MS Mincho"/>
          <w:sz w:val="24"/>
          <w:szCs w:val="24"/>
        </w:rPr>
        <w:t xml:space="preserve">En los casos en que el contribuyente, la entidad financiera, sociedades de ahorro y préstamo o de inversiones y valores, haga del conocimiento de la autoridad fiscal que la inmovilización se realizó en una o más cuentas del contribuyente por un importe mayor al señalado en el segundo párrafo de este artículo, ésta deberá ordenar a más tardar dentro de los tres días siguientes a aquél en que hubiere tenido conocimiento de la inmovilización en exceso, que se libere la cantidad correspondiente. Dichas entidades o sociedades cooperativas de ahorro y préstamo o de inversiones y valores, deberán liberar los recursos inmovilizados en exceso, a </w:t>
      </w:r>
      <w:r w:rsidRPr="00DC7B0E">
        <w:rPr>
          <w:rFonts w:eastAsia="MS Mincho"/>
          <w:sz w:val="24"/>
          <w:szCs w:val="24"/>
        </w:rPr>
        <w:lastRenderedPageBreak/>
        <w:t>más tardar al tercer día siguiente a aquél en que surta efectos la notificación del oficio de la autoridad fiscal.</w:t>
      </w:r>
    </w:p>
    <w:p w14:paraId="18A66E85" w14:textId="77777777" w:rsidR="00E86EC2" w:rsidRPr="00DC7B0E" w:rsidRDefault="00E86EC2" w:rsidP="008A107F">
      <w:pPr>
        <w:pStyle w:val="Texto"/>
        <w:tabs>
          <w:tab w:val="left" w:pos="0"/>
        </w:tabs>
        <w:spacing w:after="0" w:line="360" w:lineRule="auto"/>
        <w:ind w:firstLine="0"/>
        <w:rPr>
          <w:rFonts w:eastAsia="MS Mincho"/>
          <w:sz w:val="24"/>
          <w:szCs w:val="24"/>
        </w:rPr>
      </w:pPr>
    </w:p>
    <w:p w14:paraId="43EAA3EE" w14:textId="6FDAA69E" w:rsidR="00E86EC2" w:rsidRPr="00DC7B0E" w:rsidRDefault="00E86EC2" w:rsidP="008A107F">
      <w:pPr>
        <w:pStyle w:val="Texto"/>
        <w:tabs>
          <w:tab w:val="left" w:pos="0"/>
        </w:tabs>
        <w:spacing w:after="0" w:line="360" w:lineRule="auto"/>
        <w:ind w:firstLine="0"/>
        <w:rPr>
          <w:rFonts w:eastAsia="MS Mincho"/>
          <w:sz w:val="24"/>
          <w:szCs w:val="24"/>
        </w:rPr>
      </w:pPr>
      <w:r w:rsidRPr="00DC7B0E">
        <w:rPr>
          <w:rFonts w:eastAsia="MS Mincho"/>
          <w:sz w:val="24"/>
          <w:szCs w:val="24"/>
        </w:rPr>
        <w:t>En caso de que en las cuentas a que se refiere el primer párrafo del presente artículo, no existan recursos suficientes para garantizar el crédito fiscal y sus accesorios, la entidad financiera o la sociedad cooperativa de ahorro y préstamo de que se trate, deberá efectuar una búsqueda en su base de datos, a efecto de determinar si el contribuyente tiene otras cuentas con recursos suficientes para tal efecto. De ser el caso, la entidad o sociedad procederá a inmovilizar a más tardar dentro de los tres días siguientes a aquél en que se les ordene la inmovilización y conservar los recursos depositados hasta por el monto del crédito fiscal. En caso de que se actualice este supuesto, la entidad o sociedad correspondiente deberá notificarlo a la autoridad fiscal, dentro del plazo de tres días contados a partir de la fecha de inmovilización, a fin de que dicha autoridad realice la notificación que proceda conforme al párrafo anterior.</w:t>
      </w:r>
    </w:p>
    <w:p w14:paraId="1B9FC378" w14:textId="77777777" w:rsidR="00E86EC2" w:rsidRPr="00DC7B0E" w:rsidRDefault="00E86EC2" w:rsidP="008A107F">
      <w:pPr>
        <w:pStyle w:val="Texto"/>
        <w:tabs>
          <w:tab w:val="left" w:pos="0"/>
        </w:tabs>
        <w:spacing w:after="0" w:line="360" w:lineRule="auto"/>
        <w:ind w:firstLine="0"/>
        <w:rPr>
          <w:rFonts w:eastAsia="MS Mincho"/>
          <w:bCs/>
          <w:sz w:val="24"/>
          <w:szCs w:val="24"/>
        </w:rPr>
      </w:pPr>
    </w:p>
    <w:p w14:paraId="5B1A9C8C" w14:textId="3236E4C0" w:rsidR="00E86EC2" w:rsidRPr="00DC7B0E" w:rsidRDefault="00E86EC2" w:rsidP="008A107F">
      <w:pPr>
        <w:pStyle w:val="Texto"/>
        <w:tabs>
          <w:tab w:val="left" w:pos="0"/>
        </w:tabs>
        <w:spacing w:after="0" w:line="360" w:lineRule="auto"/>
        <w:ind w:firstLine="0"/>
        <w:rPr>
          <w:bCs/>
          <w:sz w:val="24"/>
          <w:szCs w:val="24"/>
        </w:rPr>
      </w:pPr>
      <w:r w:rsidRPr="00DC7B0E">
        <w:rPr>
          <w:bCs/>
          <w:sz w:val="24"/>
          <w:szCs w:val="24"/>
        </w:rPr>
        <w:t>La entidad financiera o la sociedad cooperativa de ahorro y préstamo deberá informar a la autoridad fiscal a que se refiere el primer párrafo de este artículo, el incremento de los depósitos por los intereses que se generen, en el mismo período y frecuencia con que lo haga al cuentahabiente.</w:t>
      </w:r>
    </w:p>
    <w:p w14:paraId="26F48B6A" w14:textId="77777777" w:rsidR="00E86EC2" w:rsidRPr="00DC7B0E" w:rsidRDefault="00E86EC2" w:rsidP="008A107F">
      <w:pPr>
        <w:pStyle w:val="Texto"/>
        <w:tabs>
          <w:tab w:val="left" w:pos="0"/>
        </w:tabs>
        <w:spacing w:after="0" w:line="360" w:lineRule="auto"/>
        <w:ind w:firstLine="0"/>
        <w:rPr>
          <w:bCs/>
          <w:sz w:val="24"/>
          <w:szCs w:val="24"/>
        </w:rPr>
      </w:pPr>
    </w:p>
    <w:p w14:paraId="0E953235" w14:textId="7EF25C35" w:rsidR="00E86EC2" w:rsidRPr="00DC7B0E" w:rsidRDefault="00E86EC2" w:rsidP="008A107F">
      <w:pPr>
        <w:pStyle w:val="Texto"/>
        <w:tabs>
          <w:tab w:val="left" w:pos="0"/>
        </w:tabs>
        <w:spacing w:after="0" w:line="360" w:lineRule="auto"/>
        <w:ind w:firstLine="0"/>
        <w:rPr>
          <w:sz w:val="24"/>
          <w:szCs w:val="24"/>
        </w:rPr>
      </w:pPr>
      <w:r w:rsidRPr="00DC7B0E">
        <w:rPr>
          <w:sz w:val="24"/>
          <w:szCs w:val="24"/>
        </w:rPr>
        <w:t>Los fondos de la cuenta del contribuyente únicamente podrán transferirse cuando el crédito fiscal relacionado, incluyendo sus accesorios quede firme, y hasta por el importe que resulte suficiente para cubrirlo a la fecha en que se realice la transferencia.</w:t>
      </w:r>
    </w:p>
    <w:p w14:paraId="0CB3E6C9" w14:textId="77777777" w:rsidR="00E86EC2" w:rsidRPr="00DC7B0E" w:rsidRDefault="00E86EC2" w:rsidP="008A107F">
      <w:pPr>
        <w:pStyle w:val="Texto"/>
        <w:tabs>
          <w:tab w:val="left" w:pos="0"/>
        </w:tabs>
        <w:spacing w:after="0" w:line="360" w:lineRule="auto"/>
        <w:ind w:firstLine="0"/>
        <w:rPr>
          <w:sz w:val="24"/>
          <w:szCs w:val="24"/>
        </w:rPr>
      </w:pPr>
    </w:p>
    <w:p w14:paraId="6CA96417" w14:textId="32C861E1" w:rsidR="00E86EC2" w:rsidRDefault="00E86EC2" w:rsidP="008A107F">
      <w:pPr>
        <w:pStyle w:val="Texto"/>
        <w:tabs>
          <w:tab w:val="left" w:pos="0"/>
        </w:tabs>
        <w:spacing w:after="0" w:line="360" w:lineRule="auto"/>
        <w:ind w:firstLine="0"/>
        <w:rPr>
          <w:rFonts w:eastAsia="MS Mincho"/>
          <w:sz w:val="24"/>
          <w:szCs w:val="24"/>
        </w:rPr>
      </w:pPr>
      <w:r w:rsidRPr="00DC7B0E">
        <w:rPr>
          <w:rFonts w:eastAsia="MS Mincho"/>
          <w:sz w:val="24"/>
          <w:szCs w:val="24"/>
        </w:rPr>
        <w:t xml:space="preserve">En los casos en que el crédito fiscal incluyendo sus accesorios, aún no quede firme, el contribuyente titular de las cuentas inmovilizadas podrá, de acuerdo con el </w:t>
      </w:r>
      <w:r w:rsidRPr="00DC7B0E">
        <w:rPr>
          <w:rFonts w:eastAsia="MS Mincho"/>
          <w:sz w:val="24"/>
          <w:szCs w:val="24"/>
        </w:rPr>
        <w:lastRenderedPageBreak/>
        <w:t xml:space="preserve">artículo </w:t>
      </w:r>
      <w:r>
        <w:rPr>
          <w:rFonts w:eastAsia="MS Mincho"/>
          <w:sz w:val="24"/>
          <w:szCs w:val="24"/>
        </w:rPr>
        <w:t>123</w:t>
      </w:r>
      <w:r w:rsidRPr="00DC7B0E">
        <w:rPr>
          <w:rFonts w:eastAsia="MS Mincho"/>
          <w:sz w:val="24"/>
          <w:szCs w:val="24"/>
        </w:rPr>
        <w:t xml:space="preserve"> de este Código, ofrecer una garantía que comprenda el importe del crédito fiscal, incluyendo sus accesorios a la fecha de ofrecimiento. </w:t>
      </w:r>
    </w:p>
    <w:p w14:paraId="3971B39A" w14:textId="77777777" w:rsidR="00E86EC2" w:rsidRDefault="00E86EC2" w:rsidP="008A107F">
      <w:pPr>
        <w:pStyle w:val="Texto"/>
        <w:tabs>
          <w:tab w:val="left" w:pos="0"/>
        </w:tabs>
        <w:spacing w:after="0" w:line="360" w:lineRule="auto"/>
        <w:ind w:firstLine="0"/>
        <w:rPr>
          <w:rFonts w:eastAsia="MS Mincho"/>
          <w:sz w:val="24"/>
          <w:szCs w:val="24"/>
        </w:rPr>
      </w:pPr>
    </w:p>
    <w:p w14:paraId="5A03EE7D" w14:textId="77777777" w:rsidR="00E86EC2" w:rsidRDefault="00E86EC2" w:rsidP="008A107F">
      <w:pPr>
        <w:pStyle w:val="Texto"/>
        <w:tabs>
          <w:tab w:val="left" w:pos="0"/>
        </w:tabs>
        <w:spacing w:after="0" w:line="360" w:lineRule="auto"/>
        <w:ind w:firstLine="0"/>
        <w:rPr>
          <w:rFonts w:eastAsia="MS Mincho"/>
          <w:sz w:val="24"/>
          <w:szCs w:val="24"/>
        </w:rPr>
      </w:pPr>
      <w:r w:rsidRPr="00DC7B0E">
        <w:rPr>
          <w:rFonts w:eastAsia="MS Mincho"/>
          <w:sz w:val="24"/>
          <w:szCs w:val="24"/>
        </w:rPr>
        <w:t xml:space="preserve">La autoridad deberá resolver y notificar al contribuyente sobre la admisión o rechazo de la garantía ofrecida, o el requerimiento de requisitos adicionales, dentro de un plazo máximo de cinco días siguientes a la presentación de la garantía. La autoridad tendrá la obligación de comunicar a la entidad financiera o la sociedad cooperativa de ahorro y préstamo el sentido de la resolución, enviándole copia de </w:t>
      </w:r>
      <w:proofErr w:type="gramStart"/>
      <w:r w:rsidRPr="00DC7B0E">
        <w:rPr>
          <w:rFonts w:eastAsia="MS Mincho"/>
          <w:sz w:val="24"/>
          <w:szCs w:val="24"/>
        </w:rPr>
        <w:t>la misma</w:t>
      </w:r>
      <w:proofErr w:type="gramEnd"/>
      <w:r w:rsidRPr="00DC7B0E">
        <w:rPr>
          <w:rFonts w:eastAsia="MS Mincho"/>
          <w:sz w:val="24"/>
          <w:szCs w:val="24"/>
        </w:rPr>
        <w:t>, dentro del plazo de cinco días siguientes a aquél en que haya notificado dicha resolución al contribuyente, si no lo hace durante el plazo señalado, la entidad o sociedad de que se trate levantará la inmovilización de la cuenta.</w:t>
      </w:r>
    </w:p>
    <w:p w14:paraId="63E11F8E" w14:textId="77777777" w:rsidR="00E86EC2" w:rsidRDefault="00E86EC2" w:rsidP="008A107F">
      <w:pPr>
        <w:pStyle w:val="Texto"/>
        <w:tabs>
          <w:tab w:val="left" w:pos="0"/>
        </w:tabs>
        <w:spacing w:after="0" w:line="360" w:lineRule="auto"/>
        <w:ind w:firstLine="0"/>
        <w:rPr>
          <w:rFonts w:eastAsia="MS Mincho"/>
          <w:sz w:val="24"/>
          <w:szCs w:val="24"/>
        </w:rPr>
      </w:pPr>
    </w:p>
    <w:p w14:paraId="4E8464E0" w14:textId="77777777" w:rsidR="00E86EC2" w:rsidRDefault="00E86EC2" w:rsidP="008A107F">
      <w:pPr>
        <w:pStyle w:val="Texto"/>
        <w:tabs>
          <w:tab w:val="left" w:pos="0"/>
        </w:tabs>
        <w:spacing w:after="0" w:line="360" w:lineRule="auto"/>
        <w:ind w:firstLine="0"/>
        <w:rPr>
          <w:rFonts w:eastAsia="Calibri"/>
          <w:sz w:val="24"/>
          <w:szCs w:val="24"/>
          <w:lang w:eastAsia="en-US"/>
        </w:rPr>
      </w:pPr>
      <w:r w:rsidRPr="00DC7B0E">
        <w:rPr>
          <w:rFonts w:eastAsia="Calibri"/>
          <w:sz w:val="24"/>
          <w:szCs w:val="24"/>
          <w:lang w:eastAsia="en-US"/>
        </w:rPr>
        <w:t>En ningún caso procederá la inmovilización de los depósitos o seguros, por un monto mayor al del crédito fiscal actualizado, junto con sus accesorios legales, ya sea que el embargo se trabe sobre una sola cuenta o en más de una.</w:t>
      </w:r>
      <w:bookmarkStart w:id="1" w:name="Artículo_156_Ter"/>
    </w:p>
    <w:p w14:paraId="481EBA7E" w14:textId="77777777" w:rsidR="00E86EC2" w:rsidRDefault="00E86EC2" w:rsidP="008A107F">
      <w:pPr>
        <w:pStyle w:val="Texto"/>
        <w:tabs>
          <w:tab w:val="left" w:pos="0"/>
        </w:tabs>
        <w:spacing w:after="0" w:line="360" w:lineRule="auto"/>
        <w:ind w:firstLine="0"/>
        <w:rPr>
          <w:rFonts w:eastAsia="Calibri"/>
          <w:sz w:val="24"/>
          <w:szCs w:val="24"/>
          <w:lang w:eastAsia="en-US"/>
        </w:rPr>
      </w:pPr>
    </w:p>
    <w:p w14:paraId="5DE55ACC" w14:textId="0114E6BA" w:rsidR="00E86EC2" w:rsidRPr="00910133" w:rsidRDefault="00E86EC2" w:rsidP="008A107F">
      <w:pPr>
        <w:pStyle w:val="Texto"/>
        <w:tabs>
          <w:tab w:val="left" w:pos="0"/>
        </w:tabs>
        <w:spacing w:after="0" w:line="360" w:lineRule="auto"/>
        <w:ind w:firstLine="0"/>
        <w:rPr>
          <w:rFonts w:eastAsia="Calibri"/>
          <w:sz w:val="24"/>
          <w:szCs w:val="24"/>
          <w:lang w:eastAsia="en-US"/>
        </w:rPr>
      </w:pPr>
      <w:r w:rsidRPr="00910133">
        <w:rPr>
          <w:rFonts w:eastAsia="Calibri"/>
          <w:b/>
          <w:bCs/>
          <w:sz w:val="24"/>
          <w:szCs w:val="24"/>
          <w:lang w:eastAsia="en-US"/>
        </w:rPr>
        <w:t>Artículo 135-</w:t>
      </w:r>
      <w:bookmarkEnd w:id="1"/>
      <w:r w:rsidR="00027EED" w:rsidRPr="00910133">
        <w:rPr>
          <w:rFonts w:eastAsia="Calibri"/>
          <w:b/>
          <w:bCs/>
          <w:sz w:val="24"/>
          <w:szCs w:val="24"/>
          <w:lang w:eastAsia="en-US"/>
        </w:rPr>
        <w:t>Ter.</w:t>
      </w:r>
      <w:r w:rsidR="00027EED">
        <w:rPr>
          <w:rFonts w:eastAsia="Calibri"/>
          <w:b/>
          <w:bCs/>
          <w:sz w:val="24"/>
          <w:szCs w:val="24"/>
          <w:lang w:eastAsia="en-US"/>
        </w:rPr>
        <w:t xml:space="preserve"> -</w:t>
      </w:r>
      <w:r w:rsidRPr="00910133">
        <w:rPr>
          <w:rFonts w:eastAsia="Calibri"/>
          <w:b/>
          <w:bCs/>
          <w:sz w:val="24"/>
          <w:szCs w:val="24"/>
          <w:lang w:eastAsia="en-US"/>
        </w:rPr>
        <w:t xml:space="preserve"> </w:t>
      </w:r>
      <w:r w:rsidRPr="00910133">
        <w:rPr>
          <w:rFonts w:eastAsia="Calibri"/>
          <w:bCs/>
          <w:sz w:val="24"/>
          <w:szCs w:val="24"/>
          <w:lang w:eastAsia="en-US"/>
        </w:rPr>
        <w:t xml:space="preserve">En los casos en que </w:t>
      </w:r>
      <w:r w:rsidRPr="00910133">
        <w:rPr>
          <w:rFonts w:eastAsia="Calibri"/>
          <w:sz w:val="24"/>
          <w:szCs w:val="24"/>
          <w:lang w:eastAsia="en-US"/>
        </w:rPr>
        <w:t>el crédito fiscal se encuentre firme, la autoridad fiscal procederá como sigue:</w:t>
      </w:r>
    </w:p>
    <w:p w14:paraId="42D93AF2" w14:textId="77777777" w:rsidR="00E86EC2" w:rsidRPr="00910133" w:rsidRDefault="00E86EC2" w:rsidP="008A107F">
      <w:pPr>
        <w:pStyle w:val="Texto"/>
        <w:tabs>
          <w:tab w:val="left" w:pos="0"/>
        </w:tabs>
        <w:spacing w:after="0" w:line="360" w:lineRule="auto"/>
        <w:ind w:firstLine="0"/>
        <w:rPr>
          <w:rFonts w:eastAsia="MS Mincho"/>
          <w:b/>
          <w:bCs/>
          <w:sz w:val="24"/>
          <w:szCs w:val="24"/>
          <w:lang w:eastAsia="en-US"/>
        </w:rPr>
      </w:pPr>
    </w:p>
    <w:p w14:paraId="22B732E7" w14:textId="77777777" w:rsidR="00E86EC2" w:rsidRPr="00910133" w:rsidRDefault="00E86EC2" w:rsidP="008A107F">
      <w:pPr>
        <w:pStyle w:val="Texto"/>
        <w:tabs>
          <w:tab w:val="left" w:pos="0"/>
        </w:tabs>
        <w:spacing w:after="0" w:line="360" w:lineRule="auto"/>
        <w:ind w:firstLine="0"/>
        <w:rPr>
          <w:rFonts w:eastAsia="Calibri"/>
          <w:b/>
          <w:bCs/>
          <w:sz w:val="24"/>
          <w:szCs w:val="24"/>
          <w:lang w:eastAsia="en-US"/>
        </w:rPr>
      </w:pPr>
      <w:r w:rsidRPr="00910133">
        <w:rPr>
          <w:rFonts w:eastAsia="Calibri"/>
          <w:b/>
          <w:bCs/>
          <w:sz w:val="24"/>
          <w:szCs w:val="24"/>
          <w:lang w:eastAsia="en-US"/>
        </w:rPr>
        <w:t xml:space="preserve">I. </w:t>
      </w:r>
      <w:r w:rsidRPr="00910133">
        <w:rPr>
          <w:rFonts w:eastAsia="Calibri"/>
          <w:b/>
          <w:bCs/>
          <w:sz w:val="24"/>
          <w:szCs w:val="24"/>
          <w:lang w:eastAsia="en-US"/>
        </w:rPr>
        <w:tab/>
      </w:r>
      <w:r w:rsidRPr="00910133">
        <w:rPr>
          <w:rFonts w:eastAsia="Calibri"/>
          <w:sz w:val="24"/>
          <w:szCs w:val="24"/>
          <w:lang w:eastAsia="en-US"/>
        </w:rPr>
        <w:t xml:space="preserve">Si la autoridad fiscal tiene inmovilizadas cuentas en entidades financieras o sociedades cooperativas de ahorro y préstamo, o de inversiones y valores, y el contribuyente no ofreció una forma de garantía del interés fiscal suficiente antes de que el crédito fiscal quedara firme, la autoridad fiscal ordenará a la entidad financiera o sociedad cooperativa la transferencia de los recursos hasta por el monto del crédito fiscal, o hasta por el importe en que la garantía que haya ofrecido el contribuyente no alcance a cubrir el mismo. La entidad financiera o la sociedad cooperativa de ahorro y préstamo deberán informar a la autoridad fiscal, dentro de los tres días posteriores a la orden de transferencia, el monto transferido y </w:t>
      </w:r>
      <w:r w:rsidRPr="00910133">
        <w:rPr>
          <w:rFonts w:eastAsia="Calibri"/>
          <w:sz w:val="24"/>
          <w:szCs w:val="24"/>
          <w:lang w:eastAsia="en-US"/>
        </w:rPr>
        <w:lastRenderedPageBreak/>
        <w:t>acompañar el comprobante que acredite el traspaso de los fondos a la cuenta de la Tesorería de la Federación o de la autoridad fiscal que corresponda.</w:t>
      </w:r>
    </w:p>
    <w:p w14:paraId="69288B5A" w14:textId="77777777" w:rsidR="00E86EC2" w:rsidRPr="00910133" w:rsidRDefault="00E86EC2" w:rsidP="008A107F">
      <w:pPr>
        <w:pStyle w:val="Texto"/>
        <w:tabs>
          <w:tab w:val="left" w:pos="0"/>
        </w:tabs>
        <w:spacing w:after="0" w:line="360" w:lineRule="auto"/>
        <w:ind w:firstLine="0"/>
        <w:rPr>
          <w:rFonts w:eastAsia="Calibri"/>
          <w:b/>
          <w:bCs/>
          <w:sz w:val="24"/>
          <w:szCs w:val="24"/>
          <w:lang w:eastAsia="en-US"/>
        </w:rPr>
      </w:pPr>
    </w:p>
    <w:p w14:paraId="5376E7D1" w14:textId="77777777" w:rsidR="00E86EC2" w:rsidRPr="00910133" w:rsidRDefault="00E86EC2" w:rsidP="008A107F">
      <w:pPr>
        <w:pStyle w:val="Texto"/>
        <w:tabs>
          <w:tab w:val="left" w:pos="0"/>
        </w:tabs>
        <w:spacing w:after="0" w:line="360" w:lineRule="auto"/>
        <w:ind w:firstLine="0"/>
        <w:rPr>
          <w:rFonts w:eastAsia="Calibri"/>
          <w:sz w:val="24"/>
          <w:szCs w:val="24"/>
          <w:lang w:eastAsia="en-US"/>
        </w:rPr>
      </w:pPr>
      <w:r w:rsidRPr="00910133">
        <w:rPr>
          <w:rFonts w:eastAsia="Calibri"/>
          <w:b/>
          <w:bCs/>
          <w:sz w:val="24"/>
          <w:szCs w:val="24"/>
          <w:lang w:eastAsia="en-US"/>
        </w:rPr>
        <w:t xml:space="preserve">II. </w:t>
      </w:r>
      <w:r w:rsidRPr="00910133">
        <w:rPr>
          <w:rFonts w:eastAsia="Calibri"/>
          <w:b/>
          <w:bCs/>
          <w:sz w:val="24"/>
          <w:szCs w:val="24"/>
          <w:lang w:eastAsia="en-US"/>
        </w:rPr>
        <w:tab/>
      </w:r>
      <w:r w:rsidRPr="00910133">
        <w:rPr>
          <w:rFonts w:eastAsia="Calibri"/>
          <w:sz w:val="24"/>
          <w:szCs w:val="24"/>
          <w:lang w:eastAsia="en-US"/>
        </w:rPr>
        <w:t xml:space="preserve">Si el interés fiscal se encuentra garantizado en alguna forma distinta a las establecidas en las fracciones I y III, del artículo </w:t>
      </w:r>
      <w:r>
        <w:rPr>
          <w:rFonts w:eastAsia="Calibri"/>
          <w:sz w:val="24"/>
          <w:szCs w:val="24"/>
          <w:lang w:eastAsia="en-US"/>
        </w:rPr>
        <w:t>123</w:t>
      </w:r>
      <w:r w:rsidRPr="00910133">
        <w:rPr>
          <w:rFonts w:eastAsia="Calibri"/>
          <w:sz w:val="24"/>
          <w:szCs w:val="24"/>
          <w:lang w:eastAsia="en-US"/>
        </w:rPr>
        <w:t xml:space="preserve"> de este Código, la autoridad fiscal procederá a requerir al contribuyente para que efectúe el pago del crédito fiscal en el plazo de cinco días siguientes a la notificación del requerimiento. En caso de no efectuarlo, la autoridad fiscal podrá, indistintamente, hacer efectiva la garantía ofrecida, o proceder en los términos de la fracción anterior, a la transferencia de los recursos respectivos. En este caso, una vez que la entidad financiera o la sociedad cooperativa de ahorro y préstamo, informe a la autoridad fiscal haber transferido los recursos suficientes para cubrir el crédito fiscal, la autoridad fiscal deberá proceder en un plazo máximo de tres días, a liberar la garantía otorgada por el contribuyente.</w:t>
      </w:r>
    </w:p>
    <w:p w14:paraId="13A81AE4" w14:textId="77777777" w:rsidR="00E86EC2" w:rsidRPr="00910133" w:rsidRDefault="00E86EC2" w:rsidP="008A107F">
      <w:pPr>
        <w:pStyle w:val="Texto"/>
        <w:tabs>
          <w:tab w:val="left" w:pos="0"/>
        </w:tabs>
        <w:spacing w:after="0" w:line="360" w:lineRule="auto"/>
        <w:ind w:firstLine="0"/>
        <w:rPr>
          <w:rFonts w:eastAsia="Calibri"/>
          <w:b/>
          <w:bCs/>
          <w:sz w:val="24"/>
          <w:szCs w:val="24"/>
          <w:lang w:eastAsia="en-US"/>
        </w:rPr>
      </w:pPr>
    </w:p>
    <w:p w14:paraId="331C47C3" w14:textId="77777777" w:rsidR="00E86EC2" w:rsidRPr="00910133" w:rsidRDefault="00E86EC2" w:rsidP="008A107F">
      <w:pPr>
        <w:pStyle w:val="Texto"/>
        <w:tabs>
          <w:tab w:val="left" w:pos="0"/>
        </w:tabs>
        <w:spacing w:after="0" w:line="360" w:lineRule="auto"/>
        <w:ind w:firstLine="0"/>
        <w:rPr>
          <w:rFonts w:eastAsia="Calibri"/>
          <w:sz w:val="24"/>
          <w:szCs w:val="24"/>
          <w:lang w:eastAsia="en-US"/>
        </w:rPr>
      </w:pPr>
      <w:r w:rsidRPr="00910133">
        <w:rPr>
          <w:rFonts w:eastAsia="Calibri"/>
          <w:b/>
          <w:bCs/>
          <w:sz w:val="24"/>
          <w:szCs w:val="24"/>
          <w:lang w:eastAsia="en-US"/>
        </w:rPr>
        <w:t xml:space="preserve">III. </w:t>
      </w:r>
      <w:r w:rsidRPr="00910133">
        <w:rPr>
          <w:rFonts w:eastAsia="Calibri"/>
          <w:b/>
          <w:bCs/>
          <w:sz w:val="24"/>
          <w:szCs w:val="24"/>
          <w:lang w:eastAsia="en-US"/>
        </w:rPr>
        <w:tab/>
      </w:r>
      <w:r w:rsidRPr="00910133">
        <w:rPr>
          <w:rFonts w:eastAsia="Calibri"/>
          <w:sz w:val="24"/>
          <w:szCs w:val="24"/>
          <w:lang w:eastAsia="en-US"/>
        </w:rPr>
        <w:t xml:space="preserve">Si el interés fiscal se encuentra garantizado en alguna de las formas establecidas en las fracciones I y III, del artículo </w:t>
      </w:r>
      <w:r>
        <w:rPr>
          <w:rFonts w:eastAsia="Calibri"/>
          <w:sz w:val="24"/>
          <w:szCs w:val="24"/>
          <w:lang w:eastAsia="en-US"/>
        </w:rPr>
        <w:t>123</w:t>
      </w:r>
      <w:r w:rsidRPr="00910133">
        <w:rPr>
          <w:rFonts w:eastAsia="Calibri"/>
          <w:sz w:val="24"/>
          <w:szCs w:val="24"/>
          <w:lang w:eastAsia="en-US"/>
        </w:rPr>
        <w:t xml:space="preserve"> de este Código, la autoridad fiscal procederá a hacer efectiva la garantía.</w:t>
      </w:r>
    </w:p>
    <w:p w14:paraId="5EF9E0C0" w14:textId="77777777" w:rsidR="00E86EC2" w:rsidRPr="00910133" w:rsidRDefault="00E86EC2" w:rsidP="008A107F">
      <w:pPr>
        <w:pStyle w:val="Texto"/>
        <w:tabs>
          <w:tab w:val="left" w:pos="0"/>
        </w:tabs>
        <w:spacing w:after="0" w:line="360" w:lineRule="auto"/>
        <w:ind w:firstLine="0"/>
        <w:rPr>
          <w:rFonts w:eastAsia="Calibri"/>
          <w:bCs/>
          <w:sz w:val="24"/>
          <w:szCs w:val="24"/>
          <w:lang w:eastAsia="en-US"/>
        </w:rPr>
      </w:pPr>
    </w:p>
    <w:p w14:paraId="33300895" w14:textId="77777777" w:rsidR="00E86EC2" w:rsidRDefault="00E86EC2" w:rsidP="008A107F">
      <w:pPr>
        <w:pStyle w:val="Texto"/>
        <w:tabs>
          <w:tab w:val="left" w:pos="0"/>
        </w:tabs>
        <w:spacing w:after="0" w:line="360" w:lineRule="auto"/>
        <w:ind w:firstLine="0"/>
        <w:rPr>
          <w:rFonts w:eastAsia="Calibri"/>
          <w:sz w:val="24"/>
          <w:szCs w:val="24"/>
          <w:lang w:eastAsia="en-US"/>
        </w:rPr>
      </w:pPr>
      <w:r w:rsidRPr="00910133">
        <w:rPr>
          <w:rFonts w:eastAsia="Calibri"/>
          <w:b/>
          <w:bCs/>
          <w:sz w:val="24"/>
          <w:szCs w:val="24"/>
          <w:lang w:eastAsia="en-US"/>
        </w:rPr>
        <w:t xml:space="preserve">IV. </w:t>
      </w:r>
      <w:r w:rsidRPr="00910133">
        <w:rPr>
          <w:rFonts w:eastAsia="Calibri"/>
          <w:b/>
          <w:bCs/>
          <w:sz w:val="24"/>
          <w:szCs w:val="24"/>
          <w:lang w:eastAsia="en-US"/>
        </w:rPr>
        <w:tab/>
      </w:r>
      <w:r w:rsidRPr="00910133">
        <w:rPr>
          <w:rFonts w:eastAsia="Calibri"/>
          <w:sz w:val="24"/>
          <w:szCs w:val="24"/>
          <w:lang w:eastAsia="en-US"/>
        </w:rPr>
        <w:t>Si el interés fiscal no se encuentra garantizado, la autoridad fiscal podrá proceder a la transferencia de recursos en los términos de la fracción I de este artículo.</w:t>
      </w:r>
    </w:p>
    <w:p w14:paraId="54C60602" w14:textId="77777777" w:rsidR="00E86EC2" w:rsidRDefault="00E86EC2" w:rsidP="008A107F">
      <w:pPr>
        <w:pStyle w:val="Texto"/>
        <w:tabs>
          <w:tab w:val="left" w:pos="0"/>
        </w:tabs>
        <w:spacing w:after="0" w:line="360" w:lineRule="auto"/>
        <w:ind w:firstLine="0"/>
        <w:rPr>
          <w:rFonts w:eastAsia="Calibri"/>
          <w:sz w:val="24"/>
          <w:szCs w:val="24"/>
          <w:lang w:eastAsia="en-US"/>
        </w:rPr>
      </w:pPr>
    </w:p>
    <w:p w14:paraId="4BE15850" w14:textId="77777777" w:rsidR="00E86EC2" w:rsidRDefault="00E86EC2" w:rsidP="008A107F">
      <w:pPr>
        <w:pStyle w:val="Texto"/>
        <w:tabs>
          <w:tab w:val="left" w:pos="0"/>
        </w:tabs>
        <w:spacing w:after="0" w:line="360" w:lineRule="auto"/>
        <w:ind w:firstLine="0"/>
        <w:rPr>
          <w:rFonts w:eastAsia="Calibri"/>
          <w:sz w:val="24"/>
          <w:szCs w:val="24"/>
          <w:lang w:eastAsia="en-US"/>
        </w:rPr>
      </w:pPr>
      <w:r w:rsidRPr="00910133">
        <w:rPr>
          <w:rFonts w:eastAsia="Calibri"/>
          <w:sz w:val="24"/>
          <w:szCs w:val="24"/>
          <w:lang w:eastAsia="en-US"/>
        </w:rPr>
        <w:t xml:space="preserve">En los casos indicados en este artículo, las entidades financieras o sociedades de ahorro y préstamo o de inversiones y valores deberán informar a la autoridad fiscal que ordenó la transferencia el monto transferido, a más tardar al tercer día siguiente de la fecha en que ésta se realizó. La autoridad fiscal deberá notificar al contribuyente la transferencia de los recursos, conforme a las disposiciones </w:t>
      </w:r>
      <w:r w:rsidRPr="00910133">
        <w:rPr>
          <w:rFonts w:eastAsia="Calibri"/>
          <w:sz w:val="24"/>
          <w:szCs w:val="24"/>
          <w:lang w:eastAsia="en-US"/>
        </w:rPr>
        <w:lastRenderedPageBreak/>
        <w:t>aplicables, a más tardar al tercer día siguiente a aquél en que se hizo de su conocimiento la referida transferencia.</w:t>
      </w:r>
    </w:p>
    <w:p w14:paraId="1F05C9E2" w14:textId="77777777" w:rsidR="00E86EC2" w:rsidRDefault="00E86EC2" w:rsidP="008A107F">
      <w:pPr>
        <w:pStyle w:val="Texto"/>
        <w:tabs>
          <w:tab w:val="left" w:pos="0"/>
        </w:tabs>
        <w:spacing w:after="0" w:line="360" w:lineRule="auto"/>
        <w:ind w:firstLine="0"/>
        <w:rPr>
          <w:rFonts w:eastAsia="Calibri"/>
          <w:sz w:val="24"/>
          <w:szCs w:val="24"/>
          <w:lang w:eastAsia="en-US"/>
        </w:rPr>
      </w:pPr>
    </w:p>
    <w:p w14:paraId="3C1EAE41" w14:textId="77777777" w:rsidR="00E86EC2" w:rsidRDefault="00E86EC2" w:rsidP="008A107F">
      <w:pPr>
        <w:pStyle w:val="Texto"/>
        <w:tabs>
          <w:tab w:val="left" w:pos="0"/>
        </w:tabs>
        <w:spacing w:after="0" w:line="360" w:lineRule="auto"/>
        <w:ind w:firstLine="0"/>
        <w:rPr>
          <w:rFonts w:eastAsia="Calibri"/>
          <w:sz w:val="24"/>
          <w:szCs w:val="24"/>
          <w:lang w:eastAsia="en-US"/>
        </w:rPr>
      </w:pPr>
      <w:r w:rsidRPr="00910133">
        <w:rPr>
          <w:rFonts w:eastAsia="Calibri"/>
          <w:sz w:val="24"/>
          <w:szCs w:val="24"/>
          <w:lang w:eastAsia="en-US"/>
        </w:rPr>
        <w:t>Si al transferirse el importe el contribuyente considera que éste es superior al crédito fiscal, deberá demostrar tal hecho ante la autoridad fiscal con prueba documental suficiente, para que dicha autoridad proceda al reintegro de la cantidad transferida en exceso en un plazo no mayor de veinte días a partir de que se notifique al contribuyente la transferencia de los recursos. Si a juicio de la autoridad fiscal las pruebas no son suficientes, se lo notificará dentro del plazo antes señalado, haciéndole saber que puede hacer valer el recurso de revocación correspondiente, o bien, presentar juicio contencioso administrativo.</w:t>
      </w:r>
    </w:p>
    <w:p w14:paraId="000FD493" w14:textId="77777777" w:rsidR="00E86EC2" w:rsidRDefault="00E86EC2" w:rsidP="008A107F">
      <w:pPr>
        <w:pStyle w:val="Texto"/>
        <w:tabs>
          <w:tab w:val="left" w:pos="0"/>
        </w:tabs>
        <w:spacing w:after="0" w:line="360" w:lineRule="auto"/>
        <w:ind w:firstLine="0"/>
        <w:rPr>
          <w:rFonts w:eastAsia="Calibri"/>
          <w:sz w:val="24"/>
          <w:szCs w:val="24"/>
          <w:lang w:eastAsia="en-US"/>
        </w:rPr>
      </w:pPr>
    </w:p>
    <w:p w14:paraId="7A5AC086" w14:textId="5677A0F5" w:rsidR="00E86EC2" w:rsidRDefault="00E86EC2" w:rsidP="008A107F">
      <w:pPr>
        <w:pStyle w:val="Texto"/>
        <w:tabs>
          <w:tab w:val="left" w:pos="0"/>
        </w:tabs>
        <w:spacing w:after="0" w:line="360" w:lineRule="auto"/>
        <w:ind w:firstLine="0"/>
        <w:rPr>
          <w:rFonts w:eastAsia="MS Mincho"/>
          <w:bCs/>
          <w:sz w:val="24"/>
          <w:szCs w:val="24"/>
        </w:rPr>
      </w:pPr>
      <w:r w:rsidRPr="00910133">
        <w:rPr>
          <w:rFonts w:eastAsia="Calibri"/>
          <w:sz w:val="24"/>
          <w:szCs w:val="24"/>
          <w:lang w:eastAsia="en-US"/>
        </w:rPr>
        <w:t xml:space="preserve">En los casos en que el fisco </w:t>
      </w:r>
      <w:r>
        <w:rPr>
          <w:rFonts w:eastAsia="Calibri"/>
          <w:sz w:val="24"/>
          <w:szCs w:val="24"/>
          <w:lang w:eastAsia="en-US"/>
        </w:rPr>
        <w:t>estatal</w:t>
      </w:r>
      <w:r w:rsidRPr="00910133">
        <w:rPr>
          <w:rFonts w:eastAsia="Calibri"/>
          <w:sz w:val="24"/>
          <w:szCs w:val="24"/>
          <w:lang w:eastAsia="en-US"/>
        </w:rPr>
        <w:t xml:space="preserve"> y los fiscos </w:t>
      </w:r>
      <w:r>
        <w:rPr>
          <w:rFonts w:eastAsia="Calibri"/>
          <w:sz w:val="24"/>
          <w:szCs w:val="24"/>
          <w:lang w:eastAsia="en-US"/>
        </w:rPr>
        <w:t>municipales</w:t>
      </w:r>
      <w:r w:rsidRPr="00910133">
        <w:rPr>
          <w:rFonts w:eastAsia="Calibri"/>
          <w:sz w:val="24"/>
          <w:szCs w:val="24"/>
          <w:lang w:eastAsia="en-US"/>
        </w:rPr>
        <w:t xml:space="preserve"> fungiendo como autoridad </w:t>
      </w:r>
      <w:r>
        <w:rPr>
          <w:rFonts w:eastAsia="Calibri"/>
          <w:sz w:val="24"/>
          <w:szCs w:val="24"/>
          <w:lang w:eastAsia="en-US"/>
        </w:rPr>
        <w:t>estatal</w:t>
      </w:r>
      <w:r w:rsidRPr="00910133">
        <w:rPr>
          <w:rFonts w:eastAsia="Calibri"/>
          <w:sz w:val="24"/>
          <w:szCs w:val="24"/>
          <w:lang w:eastAsia="en-US"/>
        </w:rPr>
        <w:t>, concurrentemente ordenen en contra de un mismo deudor la inmovilización de fondos o seguros con base en lo previsto en el artículo anterior, la transferencia de fondos se sujetará al orden que establece el artículo 1</w:t>
      </w:r>
      <w:r>
        <w:rPr>
          <w:rFonts w:eastAsia="Calibri"/>
          <w:sz w:val="24"/>
          <w:szCs w:val="24"/>
          <w:lang w:eastAsia="en-US"/>
        </w:rPr>
        <w:t>39</w:t>
      </w:r>
      <w:r w:rsidRPr="00910133">
        <w:rPr>
          <w:rFonts w:eastAsia="Calibri"/>
          <w:sz w:val="24"/>
          <w:szCs w:val="24"/>
          <w:lang w:eastAsia="en-US"/>
        </w:rPr>
        <w:t xml:space="preserve"> de este Código</w:t>
      </w:r>
      <w:r w:rsidRPr="00910133">
        <w:rPr>
          <w:rFonts w:eastAsia="MS Mincho"/>
          <w:sz w:val="24"/>
          <w:szCs w:val="24"/>
          <w:lang w:eastAsia="en-US"/>
        </w:rPr>
        <w:t>.</w:t>
      </w:r>
      <w:r>
        <w:rPr>
          <w:rFonts w:eastAsia="MS Mincho"/>
          <w:bCs/>
          <w:sz w:val="24"/>
          <w:szCs w:val="24"/>
        </w:rPr>
        <w:t xml:space="preserve">  </w:t>
      </w:r>
    </w:p>
    <w:p w14:paraId="2EECAFEB" w14:textId="77777777" w:rsidR="00E86EC2" w:rsidRPr="008A107F" w:rsidRDefault="00E86EC2" w:rsidP="008A107F">
      <w:pPr>
        <w:pStyle w:val="Ttulo6"/>
        <w:tabs>
          <w:tab w:val="left" w:pos="0"/>
        </w:tabs>
        <w:spacing w:line="360" w:lineRule="auto"/>
        <w:ind w:right="51"/>
        <w:jc w:val="center"/>
        <w:rPr>
          <w:rFonts w:ascii="Arial" w:hAnsi="Arial" w:cs="Arial"/>
          <w:sz w:val="24"/>
          <w:szCs w:val="24"/>
          <w:lang w:val="en-US"/>
        </w:rPr>
      </w:pPr>
      <w:r w:rsidRPr="008A107F">
        <w:rPr>
          <w:rFonts w:ascii="Arial" w:hAnsi="Arial" w:cs="Arial"/>
          <w:sz w:val="24"/>
          <w:szCs w:val="24"/>
          <w:lang w:val="en-US"/>
        </w:rPr>
        <w:t>T R A N S I T O R I O S</w:t>
      </w:r>
    </w:p>
    <w:p w14:paraId="49258AA9" w14:textId="77777777" w:rsidR="00E86EC2" w:rsidRPr="00CF1A5B" w:rsidRDefault="00E86EC2" w:rsidP="008A107F">
      <w:pPr>
        <w:tabs>
          <w:tab w:val="left" w:pos="0"/>
        </w:tabs>
        <w:spacing w:line="360" w:lineRule="auto"/>
        <w:rPr>
          <w:lang w:val="en-US"/>
        </w:rPr>
      </w:pPr>
    </w:p>
    <w:p w14:paraId="40454964" w14:textId="77777777" w:rsidR="00E86EC2" w:rsidRDefault="00E86EC2" w:rsidP="008A107F">
      <w:pPr>
        <w:tabs>
          <w:tab w:val="left" w:pos="0"/>
        </w:tabs>
        <w:spacing w:line="360" w:lineRule="auto"/>
        <w:ind w:right="51"/>
        <w:jc w:val="both"/>
        <w:rPr>
          <w:rFonts w:ascii="Arial" w:hAnsi="Arial" w:cs="Arial"/>
        </w:rPr>
      </w:pPr>
      <w:r w:rsidRPr="00E73D49">
        <w:rPr>
          <w:rFonts w:ascii="Arial" w:hAnsi="Arial" w:cs="Arial"/>
          <w:lang w:val="en-US"/>
        </w:rPr>
        <w:t> </w:t>
      </w:r>
      <w:r w:rsidRPr="00821A21">
        <w:rPr>
          <w:rFonts w:ascii="Arial" w:hAnsi="Arial" w:cs="Arial"/>
          <w:b/>
          <w:bCs/>
        </w:rPr>
        <w:t>ART</w:t>
      </w:r>
      <w:r>
        <w:rPr>
          <w:rFonts w:ascii="Arial" w:hAnsi="Arial" w:cs="Arial"/>
          <w:b/>
          <w:bCs/>
        </w:rPr>
        <w:t>Í</w:t>
      </w:r>
      <w:r w:rsidRPr="00821A21">
        <w:rPr>
          <w:rFonts w:ascii="Arial" w:hAnsi="Arial" w:cs="Arial"/>
          <w:b/>
          <w:bCs/>
        </w:rPr>
        <w:t xml:space="preserve">CULO PRIMERO.- </w:t>
      </w:r>
      <w:r w:rsidRPr="00821A21">
        <w:rPr>
          <w:rFonts w:ascii="Arial" w:hAnsi="Arial" w:cs="Arial"/>
        </w:rPr>
        <w:t>El presente Decreto entrará</w:t>
      </w:r>
      <w:r w:rsidRPr="00821A21">
        <w:rPr>
          <w:rFonts w:ascii="Arial" w:hAnsi="Arial" w:cs="Arial"/>
          <w:color w:val="0D0D0D"/>
        </w:rPr>
        <w:t xml:space="preserve"> en vigor </w:t>
      </w:r>
      <w:r>
        <w:rPr>
          <w:rFonts w:ascii="Arial" w:hAnsi="Arial" w:cs="Arial"/>
          <w:color w:val="0D0D0D"/>
        </w:rPr>
        <w:t>el día primero de enero de dos mil veintidós</w:t>
      </w:r>
      <w:r w:rsidRPr="00B85D5D">
        <w:rPr>
          <w:rFonts w:ascii="Arial" w:hAnsi="Arial" w:cs="Arial"/>
        </w:rPr>
        <w:t>.</w:t>
      </w:r>
    </w:p>
    <w:p w14:paraId="3D1D4C8E" w14:textId="77777777" w:rsidR="00E86EC2" w:rsidRPr="004009EF" w:rsidRDefault="00E86EC2" w:rsidP="008A107F">
      <w:pPr>
        <w:tabs>
          <w:tab w:val="left" w:pos="0"/>
        </w:tabs>
        <w:spacing w:line="360" w:lineRule="auto"/>
        <w:ind w:right="51"/>
        <w:jc w:val="both"/>
        <w:rPr>
          <w:rFonts w:ascii="Arial" w:hAnsi="Arial" w:cs="Arial"/>
        </w:rPr>
      </w:pPr>
      <w:r w:rsidRPr="004009EF">
        <w:rPr>
          <w:rFonts w:ascii="Arial" w:hAnsi="Arial" w:cs="Arial"/>
        </w:rPr>
        <w:t> </w:t>
      </w:r>
    </w:p>
    <w:p w14:paraId="280ECB83" w14:textId="77777777" w:rsidR="00E86EC2" w:rsidRDefault="00E86EC2" w:rsidP="008A107F">
      <w:pPr>
        <w:tabs>
          <w:tab w:val="left" w:pos="0"/>
        </w:tabs>
        <w:spacing w:line="360" w:lineRule="auto"/>
        <w:ind w:right="51"/>
        <w:jc w:val="both"/>
        <w:rPr>
          <w:rFonts w:ascii="Arial" w:hAnsi="Arial" w:cs="Arial"/>
        </w:rPr>
      </w:pPr>
      <w:r w:rsidRPr="004009EF">
        <w:rPr>
          <w:rFonts w:ascii="Arial" w:hAnsi="Arial" w:cs="Arial"/>
          <w:b/>
          <w:bCs/>
        </w:rPr>
        <w:t>ART</w:t>
      </w:r>
      <w:r>
        <w:rPr>
          <w:rFonts w:ascii="Arial" w:hAnsi="Arial" w:cs="Arial"/>
          <w:b/>
          <w:bCs/>
        </w:rPr>
        <w:t>Í</w:t>
      </w:r>
      <w:r w:rsidRPr="004009EF">
        <w:rPr>
          <w:rFonts w:ascii="Arial" w:hAnsi="Arial" w:cs="Arial"/>
          <w:b/>
          <w:bCs/>
        </w:rPr>
        <w:t xml:space="preserve">CULO SEGUNDO.- </w:t>
      </w:r>
      <w:r w:rsidRPr="004009EF">
        <w:rPr>
          <w:rFonts w:ascii="Arial" w:hAnsi="Arial" w:cs="Arial"/>
        </w:rPr>
        <w:t>Se derogan todas las disposiciones que se opongan al presente Decreto.</w:t>
      </w:r>
    </w:p>
    <w:p w14:paraId="5AA237F4" w14:textId="77777777" w:rsidR="00E86EC2" w:rsidRDefault="00E86EC2" w:rsidP="008A107F">
      <w:pPr>
        <w:tabs>
          <w:tab w:val="left" w:pos="0"/>
        </w:tabs>
        <w:spacing w:line="360" w:lineRule="auto"/>
        <w:ind w:right="51"/>
        <w:jc w:val="both"/>
        <w:rPr>
          <w:rFonts w:ascii="Arial" w:hAnsi="Arial" w:cs="Arial"/>
        </w:rPr>
      </w:pPr>
    </w:p>
    <w:p w14:paraId="4B55FCD9" w14:textId="74BF2674" w:rsidR="00E86EC2" w:rsidRPr="003F6451" w:rsidRDefault="00E86EC2" w:rsidP="003F6451">
      <w:pPr>
        <w:tabs>
          <w:tab w:val="left" w:pos="0"/>
        </w:tabs>
        <w:spacing w:line="360" w:lineRule="auto"/>
        <w:ind w:right="51"/>
        <w:jc w:val="both"/>
        <w:rPr>
          <w:rFonts w:ascii="Arial" w:hAnsi="Arial" w:cs="Arial"/>
        </w:rPr>
      </w:pPr>
      <w:r w:rsidRPr="00047FD8">
        <w:rPr>
          <w:rFonts w:ascii="Arial" w:hAnsi="Arial" w:cs="Arial"/>
          <w:b/>
        </w:rPr>
        <w:t xml:space="preserve">ARTÍCULO </w:t>
      </w:r>
      <w:r>
        <w:rPr>
          <w:rFonts w:ascii="Arial" w:hAnsi="Arial" w:cs="Arial"/>
          <w:b/>
        </w:rPr>
        <w:t>TERCERO</w:t>
      </w:r>
      <w:r w:rsidRPr="00047FD8">
        <w:rPr>
          <w:rFonts w:ascii="Arial" w:hAnsi="Arial" w:cs="Arial"/>
          <w:b/>
        </w:rPr>
        <w:t xml:space="preserve">.- </w:t>
      </w:r>
      <w:r w:rsidRPr="00047FD8">
        <w:rPr>
          <w:rFonts w:ascii="Arial" w:hAnsi="Arial" w:cs="Arial"/>
          <w:color w:val="0D0D0D"/>
        </w:rPr>
        <w:t>Publíquese en el Periódico Oficial del Gobierno del Estado.</w:t>
      </w:r>
    </w:p>
    <w:p w14:paraId="3CD1F90F" w14:textId="77777777" w:rsidR="00E86EC2" w:rsidRPr="004009EF" w:rsidRDefault="00E86EC2" w:rsidP="008A107F">
      <w:pPr>
        <w:tabs>
          <w:tab w:val="left" w:pos="0"/>
          <w:tab w:val="left" w:pos="284"/>
        </w:tabs>
        <w:spacing w:line="360" w:lineRule="auto"/>
        <w:ind w:right="51"/>
        <w:jc w:val="center"/>
        <w:rPr>
          <w:rFonts w:ascii="Arial" w:hAnsi="Arial" w:cs="Arial"/>
          <w:b/>
        </w:rPr>
      </w:pPr>
      <w:r w:rsidRPr="004009EF">
        <w:rPr>
          <w:rFonts w:ascii="Arial" w:hAnsi="Arial" w:cs="Arial"/>
          <w:b/>
        </w:rPr>
        <w:lastRenderedPageBreak/>
        <w:t>A T E N T A M E N T E</w:t>
      </w:r>
    </w:p>
    <w:p w14:paraId="5E4C8153" w14:textId="77777777" w:rsidR="00E86EC2" w:rsidRPr="004009EF" w:rsidRDefault="00E86EC2" w:rsidP="008A107F">
      <w:pPr>
        <w:tabs>
          <w:tab w:val="left" w:pos="0"/>
          <w:tab w:val="left" w:pos="284"/>
        </w:tabs>
        <w:spacing w:line="360" w:lineRule="auto"/>
        <w:ind w:right="51"/>
        <w:jc w:val="center"/>
        <w:rPr>
          <w:rFonts w:ascii="Arial" w:hAnsi="Arial" w:cs="Arial"/>
          <w:b/>
        </w:rPr>
      </w:pPr>
      <w:r w:rsidRPr="004009EF">
        <w:rPr>
          <w:rFonts w:ascii="Arial" w:hAnsi="Arial" w:cs="Arial"/>
          <w:b/>
        </w:rPr>
        <w:t>“SUFRAGIO EFECTIVO</w:t>
      </w:r>
      <w:r>
        <w:rPr>
          <w:rFonts w:ascii="Arial" w:hAnsi="Arial" w:cs="Arial"/>
          <w:b/>
        </w:rPr>
        <w:t>.</w:t>
      </w:r>
      <w:r w:rsidRPr="004009EF">
        <w:rPr>
          <w:rFonts w:ascii="Arial" w:hAnsi="Arial" w:cs="Arial"/>
          <w:b/>
        </w:rPr>
        <w:t xml:space="preserve"> NO REELECCIÓN”</w:t>
      </w:r>
    </w:p>
    <w:p w14:paraId="380A34EE" w14:textId="60719C1D" w:rsidR="00E86EC2" w:rsidRPr="004009EF" w:rsidRDefault="00E86EC2" w:rsidP="008A107F">
      <w:pPr>
        <w:tabs>
          <w:tab w:val="left" w:pos="0"/>
          <w:tab w:val="left" w:pos="284"/>
        </w:tabs>
        <w:spacing w:line="360" w:lineRule="auto"/>
        <w:ind w:right="51"/>
        <w:jc w:val="center"/>
        <w:rPr>
          <w:rFonts w:ascii="Arial" w:hAnsi="Arial" w:cs="Arial"/>
          <w:b/>
        </w:rPr>
      </w:pPr>
      <w:r w:rsidRPr="004009EF">
        <w:rPr>
          <w:rFonts w:ascii="Arial" w:hAnsi="Arial" w:cs="Arial"/>
          <w:b/>
        </w:rPr>
        <w:t>EL GOBERNADO</w:t>
      </w:r>
      <w:r w:rsidR="00BA03F8">
        <w:rPr>
          <w:rFonts w:ascii="Arial" w:hAnsi="Arial" w:cs="Arial"/>
          <w:b/>
        </w:rPr>
        <w:t>R</w:t>
      </w:r>
      <w:r w:rsidRPr="004009EF">
        <w:rPr>
          <w:rFonts w:ascii="Arial" w:hAnsi="Arial" w:cs="Arial"/>
          <w:b/>
        </w:rPr>
        <w:t xml:space="preserve"> CONSTITUCIONAL DEL ESTADO</w:t>
      </w:r>
    </w:p>
    <w:p w14:paraId="01419FF9" w14:textId="77777777" w:rsidR="00E86EC2" w:rsidRDefault="00E86EC2" w:rsidP="008A107F">
      <w:pPr>
        <w:tabs>
          <w:tab w:val="left" w:pos="284"/>
        </w:tabs>
        <w:spacing w:line="360" w:lineRule="auto"/>
        <w:ind w:right="51" w:hanging="1416"/>
        <w:jc w:val="center"/>
        <w:rPr>
          <w:rFonts w:ascii="Arial" w:hAnsi="Arial" w:cs="Arial"/>
          <w:b/>
          <w:bCs/>
        </w:rPr>
      </w:pPr>
    </w:p>
    <w:p w14:paraId="4DA2B45A" w14:textId="017EFA54" w:rsidR="00E86EC2" w:rsidRDefault="00E86EC2" w:rsidP="008A107F">
      <w:pPr>
        <w:tabs>
          <w:tab w:val="left" w:pos="284"/>
        </w:tabs>
        <w:spacing w:line="360" w:lineRule="auto"/>
        <w:ind w:right="51" w:hanging="1416"/>
        <w:jc w:val="center"/>
        <w:rPr>
          <w:rFonts w:ascii="Arial" w:hAnsi="Arial" w:cs="Arial"/>
          <w:b/>
          <w:bCs/>
        </w:rPr>
      </w:pPr>
    </w:p>
    <w:p w14:paraId="7F560A4E" w14:textId="77777777" w:rsidR="00BA03F8" w:rsidRPr="004009EF" w:rsidRDefault="00BA03F8" w:rsidP="008A107F">
      <w:pPr>
        <w:tabs>
          <w:tab w:val="left" w:pos="284"/>
        </w:tabs>
        <w:spacing w:line="360" w:lineRule="auto"/>
        <w:ind w:right="51" w:hanging="1416"/>
        <w:jc w:val="center"/>
        <w:rPr>
          <w:rFonts w:ascii="Arial" w:hAnsi="Arial" w:cs="Arial"/>
          <w:b/>
          <w:bCs/>
        </w:rPr>
      </w:pPr>
    </w:p>
    <w:p w14:paraId="75EDB091" w14:textId="77777777" w:rsidR="00E86EC2" w:rsidRDefault="00E86EC2" w:rsidP="008A107F">
      <w:pPr>
        <w:tabs>
          <w:tab w:val="left" w:pos="284"/>
        </w:tabs>
        <w:spacing w:line="360" w:lineRule="auto"/>
        <w:ind w:right="51" w:hanging="1416"/>
        <w:jc w:val="center"/>
        <w:rPr>
          <w:rFonts w:ascii="Arial" w:hAnsi="Arial" w:cs="Arial"/>
          <w:b/>
          <w:bCs/>
        </w:rPr>
      </w:pPr>
      <w:r>
        <w:rPr>
          <w:rFonts w:ascii="Arial" w:hAnsi="Arial" w:cs="Arial"/>
          <w:b/>
          <w:bCs/>
        </w:rPr>
        <w:t xml:space="preserve">                        ING. MIGUEL ÁNGEL RIQUELME SOLÍS</w:t>
      </w:r>
    </w:p>
    <w:p w14:paraId="3A9BA81B" w14:textId="77777777" w:rsidR="00E86EC2" w:rsidRDefault="00E86EC2" w:rsidP="008A107F">
      <w:pPr>
        <w:tabs>
          <w:tab w:val="left" w:pos="284"/>
        </w:tabs>
        <w:spacing w:line="360" w:lineRule="auto"/>
        <w:ind w:right="51" w:hanging="1416"/>
        <w:jc w:val="center"/>
        <w:rPr>
          <w:rFonts w:ascii="Arial" w:hAnsi="Arial" w:cs="Arial"/>
          <w:b/>
          <w:bCs/>
        </w:rPr>
      </w:pPr>
    </w:p>
    <w:p w14:paraId="5EAF9646" w14:textId="77777777" w:rsidR="00E86EC2" w:rsidRDefault="00E86EC2" w:rsidP="008A107F">
      <w:pPr>
        <w:tabs>
          <w:tab w:val="left" w:pos="284"/>
        </w:tabs>
        <w:spacing w:line="360" w:lineRule="auto"/>
        <w:ind w:left="284" w:right="51" w:hanging="1416"/>
        <w:jc w:val="center"/>
        <w:rPr>
          <w:rFonts w:ascii="Arial" w:hAnsi="Arial" w:cs="Arial"/>
          <w:b/>
          <w:bCs/>
        </w:rPr>
      </w:pPr>
    </w:p>
    <w:tbl>
      <w:tblPr>
        <w:tblW w:w="0" w:type="auto"/>
        <w:tblLook w:val="04A0" w:firstRow="1" w:lastRow="0" w:firstColumn="1" w:lastColumn="0" w:noHBand="0" w:noVBand="1"/>
      </w:tblPr>
      <w:tblGrid>
        <w:gridCol w:w="4652"/>
        <w:gridCol w:w="4187"/>
      </w:tblGrid>
      <w:tr w:rsidR="00E86EC2" w:rsidRPr="00880420" w14:paraId="10DB349F" w14:textId="77777777" w:rsidTr="000F73B4">
        <w:tc>
          <w:tcPr>
            <w:tcW w:w="5001" w:type="dxa"/>
          </w:tcPr>
          <w:p w14:paraId="1124E29C" w14:textId="77777777" w:rsidR="00E86EC2" w:rsidRPr="00880420" w:rsidRDefault="00E86EC2" w:rsidP="008A107F">
            <w:pPr>
              <w:tabs>
                <w:tab w:val="left" w:pos="284"/>
              </w:tabs>
              <w:spacing w:line="360" w:lineRule="auto"/>
              <w:ind w:right="51"/>
              <w:jc w:val="center"/>
              <w:rPr>
                <w:rFonts w:ascii="Arial" w:hAnsi="Arial" w:cs="Arial"/>
                <w:b/>
              </w:rPr>
            </w:pPr>
            <w:r w:rsidRPr="00880420">
              <w:rPr>
                <w:rFonts w:ascii="Arial" w:hAnsi="Arial" w:cs="Arial"/>
                <w:b/>
              </w:rPr>
              <w:t>EL SECRETARIO DE GOBIERNO</w:t>
            </w:r>
          </w:p>
          <w:p w14:paraId="4F1632B8" w14:textId="77777777" w:rsidR="00E86EC2" w:rsidRDefault="00E86EC2" w:rsidP="008A107F">
            <w:pPr>
              <w:tabs>
                <w:tab w:val="left" w:pos="284"/>
              </w:tabs>
              <w:spacing w:line="360" w:lineRule="auto"/>
              <w:ind w:right="51"/>
              <w:jc w:val="center"/>
              <w:rPr>
                <w:rFonts w:ascii="Arial" w:hAnsi="Arial" w:cs="Arial"/>
                <w:b/>
              </w:rPr>
            </w:pPr>
          </w:p>
          <w:p w14:paraId="4172120A" w14:textId="77777777" w:rsidR="00E86EC2" w:rsidRDefault="00E86EC2" w:rsidP="008A107F">
            <w:pPr>
              <w:tabs>
                <w:tab w:val="left" w:pos="284"/>
              </w:tabs>
              <w:spacing w:line="360" w:lineRule="auto"/>
              <w:ind w:right="51"/>
              <w:jc w:val="center"/>
              <w:rPr>
                <w:rFonts w:ascii="Arial" w:hAnsi="Arial" w:cs="Arial"/>
                <w:b/>
              </w:rPr>
            </w:pPr>
          </w:p>
          <w:p w14:paraId="502AEEB6" w14:textId="77777777" w:rsidR="00E86EC2" w:rsidRPr="00880420" w:rsidRDefault="00E86EC2" w:rsidP="008A107F">
            <w:pPr>
              <w:tabs>
                <w:tab w:val="left" w:pos="284"/>
              </w:tabs>
              <w:spacing w:line="360" w:lineRule="auto"/>
              <w:ind w:right="51"/>
              <w:jc w:val="center"/>
              <w:rPr>
                <w:rFonts w:ascii="Arial" w:hAnsi="Arial" w:cs="Arial"/>
                <w:b/>
              </w:rPr>
            </w:pPr>
            <w:r>
              <w:rPr>
                <w:rFonts w:ascii="Arial" w:hAnsi="Arial" w:cs="Arial"/>
                <w:b/>
              </w:rPr>
              <w:t>LIC. FERNANDO DONATO DE LAS FUENTES HERNÁNDEZ</w:t>
            </w:r>
          </w:p>
        </w:tc>
        <w:tc>
          <w:tcPr>
            <w:tcW w:w="4479" w:type="dxa"/>
          </w:tcPr>
          <w:p w14:paraId="1A14973C" w14:textId="77777777" w:rsidR="00E86EC2" w:rsidRPr="00880420" w:rsidRDefault="00E86EC2" w:rsidP="008A107F">
            <w:pPr>
              <w:tabs>
                <w:tab w:val="left" w:pos="284"/>
              </w:tabs>
              <w:spacing w:line="360" w:lineRule="auto"/>
              <w:ind w:right="51"/>
              <w:jc w:val="center"/>
              <w:rPr>
                <w:rFonts w:ascii="Arial" w:hAnsi="Arial" w:cs="Arial"/>
                <w:b/>
              </w:rPr>
            </w:pPr>
            <w:r w:rsidRPr="00880420">
              <w:rPr>
                <w:rFonts w:ascii="Arial" w:hAnsi="Arial" w:cs="Arial"/>
                <w:b/>
              </w:rPr>
              <w:t>EL SECRETARIO DE FINANZAS</w:t>
            </w:r>
          </w:p>
          <w:p w14:paraId="22FA877B" w14:textId="77777777" w:rsidR="00E86EC2" w:rsidRDefault="00E86EC2" w:rsidP="008A107F">
            <w:pPr>
              <w:tabs>
                <w:tab w:val="left" w:pos="284"/>
              </w:tabs>
              <w:spacing w:line="360" w:lineRule="auto"/>
              <w:ind w:right="51"/>
              <w:jc w:val="center"/>
              <w:rPr>
                <w:rFonts w:ascii="Arial" w:hAnsi="Arial" w:cs="Arial"/>
                <w:b/>
              </w:rPr>
            </w:pPr>
          </w:p>
          <w:p w14:paraId="3ABBE4D5" w14:textId="77777777" w:rsidR="00E86EC2" w:rsidRPr="00880420" w:rsidRDefault="00E86EC2" w:rsidP="008A107F">
            <w:pPr>
              <w:tabs>
                <w:tab w:val="left" w:pos="284"/>
              </w:tabs>
              <w:spacing w:line="360" w:lineRule="auto"/>
              <w:ind w:right="51"/>
              <w:jc w:val="center"/>
              <w:rPr>
                <w:rFonts w:ascii="Arial" w:hAnsi="Arial" w:cs="Arial"/>
                <w:b/>
              </w:rPr>
            </w:pPr>
          </w:p>
          <w:p w14:paraId="55469BFE" w14:textId="77777777" w:rsidR="00E86EC2" w:rsidRPr="00880420" w:rsidRDefault="00E86EC2" w:rsidP="008A107F">
            <w:pPr>
              <w:tabs>
                <w:tab w:val="left" w:pos="284"/>
              </w:tabs>
              <w:spacing w:line="360" w:lineRule="auto"/>
              <w:ind w:right="51"/>
              <w:jc w:val="center"/>
              <w:rPr>
                <w:rFonts w:ascii="Arial" w:hAnsi="Arial" w:cs="Arial"/>
                <w:b/>
              </w:rPr>
            </w:pPr>
            <w:r>
              <w:rPr>
                <w:rFonts w:ascii="Arial" w:hAnsi="Arial" w:cs="Arial"/>
                <w:b/>
              </w:rPr>
              <w:t xml:space="preserve">LIC. </w:t>
            </w:r>
            <w:r w:rsidRPr="00880420">
              <w:rPr>
                <w:rFonts w:ascii="Arial" w:hAnsi="Arial" w:cs="Arial"/>
                <w:b/>
              </w:rPr>
              <w:t>BLAS JOSÉ FLORES</w:t>
            </w:r>
            <w:r>
              <w:rPr>
                <w:rFonts w:ascii="Arial" w:hAnsi="Arial" w:cs="Arial"/>
                <w:b/>
              </w:rPr>
              <w:t xml:space="preserve"> DÁVILA</w:t>
            </w:r>
          </w:p>
        </w:tc>
      </w:tr>
    </w:tbl>
    <w:p w14:paraId="1D1041DE" w14:textId="142B58B1" w:rsidR="006A1E47" w:rsidRDefault="006A1E47" w:rsidP="00BA03F8">
      <w:pPr>
        <w:tabs>
          <w:tab w:val="left" w:pos="284"/>
        </w:tabs>
      </w:pPr>
    </w:p>
    <w:p w14:paraId="5DF6415C" w14:textId="4B365611" w:rsidR="003F6451" w:rsidRDefault="003F6451" w:rsidP="00BA03F8">
      <w:pPr>
        <w:tabs>
          <w:tab w:val="left" w:pos="284"/>
        </w:tabs>
      </w:pPr>
    </w:p>
    <w:p w14:paraId="7E909660" w14:textId="0BE5D6AA" w:rsidR="003F6451" w:rsidRDefault="003F6451" w:rsidP="00BA03F8">
      <w:pPr>
        <w:tabs>
          <w:tab w:val="left" w:pos="284"/>
        </w:tabs>
      </w:pPr>
    </w:p>
    <w:p w14:paraId="5433804E" w14:textId="77777777" w:rsidR="003F6451" w:rsidRDefault="003F6451" w:rsidP="003F6451">
      <w:pPr>
        <w:ind w:right="49"/>
        <w:jc w:val="both"/>
        <w:rPr>
          <w:rFonts w:ascii="Arial" w:hAnsi="Arial" w:cs="Arial"/>
          <w:bCs/>
          <w:sz w:val="20"/>
        </w:rPr>
      </w:pPr>
    </w:p>
    <w:p w14:paraId="3A4967EF" w14:textId="77777777" w:rsidR="003F6451" w:rsidRDefault="003F6451" w:rsidP="003F6451">
      <w:pPr>
        <w:ind w:right="49"/>
        <w:jc w:val="both"/>
        <w:rPr>
          <w:rFonts w:ascii="Arial" w:hAnsi="Arial" w:cs="Arial"/>
          <w:bCs/>
          <w:sz w:val="20"/>
        </w:rPr>
      </w:pPr>
    </w:p>
    <w:p w14:paraId="007E064D" w14:textId="77777777" w:rsidR="003F6451" w:rsidRDefault="003F6451" w:rsidP="003F6451">
      <w:pPr>
        <w:ind w:right="49"/>
        <w:jc w:val="both"/>
        <w:rPr>
          <w:rFonts w:ascii="Arial" w:hAnsi="Arial" w:cs="Arial"/>
          <w:bCs/>
          <w:sz w:val="20"/>
        </w:rPr>
      </w:pPr>
    </w:p>
    <w:p w14:paraId="7052CF5E" w14:textId="77777777" w:rsidR="003F6451" w:rsidRDefault="003F6451" w:rsidP="003F6451">
      <w:pPr>
        <w:ind w:right="49"/>
        <w:jc w:val="both"/>
        <w:rPr>
          <w:rFonts w:ascii="Arial" w:hAnsi="Arial" w:cs="Arial"/>
          <w:bCs/>
          <w:sz w:val="20"/>
        </w:rPr>
      </w:pPr>
    </w:p>
    <w:p w14:paraId="39FC4242" w14:textId="77777777" w:rsidR="003F6451" w:rsidRDefault="003F6451" w:rsidP="003F6451">
      <w:pPr>
        <w:ind w:right="49"/>
        <w:jc w:val="both"/>
        <w:rPr>
          <w:rFonts w:ascii="Arial" w:hAnsi="Arial" w:cs="Arial"/>
          <w:bCs/>
          <w:sz w:val="20"/>
        </w:rPr>
      </w:pPr>
    </w:p>
    <w:p w14:paraId="5499FAD9" w14:textId="77777777" w:rsidR="003F6451" w:rsidRDefault="003F6451" w:rsidP="003F6451">
      <w:pPr>
        <w:ind w:right="49"/>
        <w:jc w:val="both"/>
        <w:rPr>
          <w:rFonts w:ascii="Arial" w:hAnsi="Arial" w:cs="Arial"/>
          <w:bCs/>
          <w:sz w:val="20"/>
        </w:rPr>
      </w:pPr>
    </w:p>
    <w:p w14:paraId="56523090" w14:textId="77777777" w:rsidR="003F6451" w:rsidRDefault="003F6451" w:rsidP="003F6451">
      <w:pPr>
        <w:ind w:right="49"/>
        <w:jc w:val="both"/>
        <w:rPr>
          <w:rFonts w:ascii="Arial" w:hAnsi="Arial" w:cs="Arial"/>
          <w:bCs/>
          <w:sz w:val="20"/>
        </w:rPr>
      </w:pPr>
    </w:p>
    <w:p w14:paraId="56B531C7" w14:textId="77777777" w:rsidR="003F6451" w:rsidRDefault="003F6451" w:rsidP="003F6451">
      <w:pPr>
        <w:ind w:right="49"/>
        <w:jc w:val="both"/>
        <w:rPr>
          <w:rFonts w:ascii="Arial" w:hAnsi="Arial" w:cs="Arial"/>
          <w:bCs/>
          <w:sz w:val="20"/>
        </w:rPr>
      </w:pPr>
    </w:p>
    <w:p w14:paraId="3AFD5752" w14:textId="77777777" w:rsidR="003F6451" w:rsidRDefault="003F6451" w:rsidP="003F6451">
      <w:pPr>
        <w:ind w:right="49"/>
        <w:jc w:val="both"/>
        <w:rPr>
          <w:rFonts w:ascii="Arial" w:hAnsi="Arial" w:cs="Arial"/>
          <w:bCs/>
          <w:sz w:val="20"/>
        </w:rPr>
      </w:pPr>
    </w:p>
    <w:p w14:paraId="71AB65E6" w14:textId="77777777" w:rsidR="003F6451" w:rsidRDefault="003F6451" w:rsidP="003F6451">
      <w:pPr>
        <w:ind w:right="49"/>
        <w:jc w:val="both"/>
        <w:rPr>
          <w:rFonts w:ascii="Arial" w:hAnsi="Arial" w:cs="Arial"/>
          <w:bCs/>
          <w:sz w:val="20"/>
        </w:rPr>
      </w:pPr>
    </w:p>
    <w:p w14:paraId="2755B8EB" w14:textId="77777777" w:rsidR="003F6451" w:rsidRDefault="003F6451" w:rsidP="003F6451">
      <w:pPr>
        <w:ind w:right="49"/>
        <w:jc w:val="both"/>
        <w:rPr>
          <w:rFonts w:ascii="Arial" w:hAnsi="Arial" w:cs="Arial"/>
          <w:bCs/>
          <w:sz w:val="20"/>
        </w:rPr>
      </w:pPr>
    </w:p>
    <w:p w14:paraId="0DD55538" w14:textId="77777777" w:rsidR="003F6451" w:rsidRDefault="003F6451" w:rsidP="003F6451">
      <w:pPr>
        <w:ind w:right="49"/>
        <w:jc w:val="both"/>
        <w:rPr>
          <w:rFonts w:ascii="Arial" w:hAnsi="Arial" w:cs="Arial"/>
          <w:bCs/>
          <w:sz w:val="20"/>
        </w:rPr>
      </w:pPr>
    </w:p>
    <w:p w14:paraId="5C5AAC9F" w14:textId="77777777" w:rsidR="003F6451" w:rsidRDefault="003F6451" w:rsidP="003F6451">
      <w:pPr>
        <w:ind w:right="49"/>
        <w:jc w:val="both"/>
        <w:rPr>
          <w:rFonts w:ascii="Arial" w:hAnsi="Arial" w:cs="Arial"/>
          <w:bCs/>
          <w:sz w:val="20"/>
        </w:rPr>
      </w:pPr>
    </w:p>
    <w:p w14:paraId="32D5D929" w14:textId="77777777" w:rsidR="003F6451" w:rsidRDefault="003F6451" w:rsidP="003F6451">
      <w:pPr>
        <w:ind w:right="49"/>
        <w:jc w:val="both"/>
        <w:rPr>
          <w:rFonts w:ascii="Arial" w:hAnsi="Arial" w:cs="Arial"/>
          <w:bCs/>
          <w:sz w:val="20"/>
        </w:rPr>
      </w:pPr>
    </w:p>
    <w:p w14:paraId="71EBA6FB" w14:textId="77777777" w:rsidR="003F6451" w:rsidRDefault="003F6451" w:rsidP="003F6451">
      <w:pPr>
        <w:ind w:right="49"/>
        <w:jc w:val="both"/>
        <w:rPr>
          <w:rFonts w:ascii="Arial" w:hAnsi="Arial" w:cs="Arial"/>
          <w:bCs/>
          <w:sz w:val="20"/>
        </w:rPr>
      </w:pPr>
    </w:p>
    <w:p w14:paraId="4101D918" w14:textId="77777777" w:rsidR="003F6451" w:rsidRDefault="003F6451" w:rsidP="003F6451">
      <w:pPr>
        <w:ind w:right="49"/>
        <w:jc w:val="both"/>
        <w:rPr>
          <w:rFonts w:ascii="Arial" w:hAnsi="Arial" w:cs="Arial"/>
          <w:bCs/>
          <w:sz w:val="20"/>
        </w:rPr>
      </w:pPr>
    </w:p>
    <w:p w14:paraId="307F0150" w14:textId="77777777" w:rsidR="003F6451" w:rsidRDefault="003F6451" w:rsidP="003F6451">
      <w:pPr>
        <w:ind w:right="49"/>
        <w:jc w:val="both"/>
        <w:rPr>
          <w:rFonts w:ascii="Arial" w:hAnsi="Arial" w:cs="Arial"/>
          <w:bCs/>
          <w:sz w:val="20"/>
        </w:rPr>
      </w:pPr>
    </w:p>
    <w:p w14:paraId="3529A7BC" w14:textId="77777777" w:rsidR="003F6451" w:rsidRDefault="003F6451" w:rsidP="003F6451">
      <w:pPr>
        <w:ind w:right="49"/>
        <w:jc w:val="both"/>
        <w:rPr>
          <w:rFonts w:ascii="Arial" w:hAnsi="Arial" w:cs="Arial"/>
          <w:bCs/>
          <w:sz w:val="20"/>
        </w:rPr>
      </w:pPr>
    </w:p>
    <w:p w14:paraId="562E8AC6" w14:textId="6C3E402C" w:rsidR="003F6451" w:rsidRPr="003F6451" w:rsidRDefault="003F6451" w:rsidP="003F6451">
      <w:pPr>
        <w:ind w:right="49"/>
        <w:jc w:val="both"/>
        <w:rPr>
          <w:rFonts w:ascii="Arial" w:hAnsi="Arial" w:cs="Arial"/>
          <w:bCs/>
          <w:sz w:val="20"/>
        </w:rPr>
      </w:pPr>
      <w:r w:rsidRPr="003F6451">
        <w:rPr>
          <w:rFonts w:ascii="Arial" w:hAnsi="Arial" w:cs="Arial"/>
          <w:bCs/>
          <w:sz w:val="20"/>
        </w:rPr>
        <w:t>Hoja de firmas del Proyecto de Decreto por el que se Adicionan diversas disposiciones del Código Fiscal para el Estado de Coahuila de Zaragoza.</w:t>
      </w:r>
    </w:p>
    <w:p w14:paraId="0B68FFEB" w14:textId="77777777" w:rsidR="003F6451" w:rsidRPr="003F6451" w:rsidRDefault="003F6451" w:rsidP="00BA03F8">
      <w:pPr>
        <w:tabs>
          <w:tab w:val="left" w:pos="284"/>
        </w:tabs>
        <w:rPr>
          <w:rFonts w:ascii="Arial" w:hAnsi="Arial" w:cs="Arial"/>
        </w:rPr>
      </w:pPr>
    </w:p>
    <w:sectPr w:rsidR="003F6451" w:rsidRPr="003F6451" w:rsidSect="008A3BA9">
      <w:headerReference w:type="default" r:id="rId8"/>
      <w:footerReference w:type="default" r:id="rId9"/>
      <w:pgSz w:w="12242" w:h="15842" w:code="1"/>
      <w:pgMar w:top="1418" w:right="1418" w:bottom="851" w:left="1418" w:header="851" w:footer="851"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7B404" w14:textId="77777777" w:rsidR="002D6794" w:rsidRDefault="002D6794">
      <w:r>
        <w:separator/>
      </w:r>
    </w:p>
  </w:endnote>
  <w:endnote w:type="continuationSeparator" w:id="0">
    <w:p w14:paraId="6838E3A3" w14:textId="77777777" w:rsidR="002D6794" w:rsidRDefault="002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ntique Olive">
    <w:altName w:val="Calibri"/>
    <w:panose1 w:val="00000000000000000000"/>
    <w:charset w:val="00"/>
    <w:family w:val="swiss"/>
    <w:notTrueTyp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5E5B" w14:textId="77777777" w:rsidR="007D5BF0" w:rsidRDefault="007D5BF0">
    <w:pPr>
      <w:pStyle w:val="Piedepgina"/>
      <w:jc w:val="right"/>
    </w:pPr>
    <w:r>
      <w:fldChar w:fldCharType="begin"/>
    </w:r>
    <w:r>
      <w:instrText xml:space="preserve"> PAGE   \* MERGEFORMAT </w:instrText>
    </w:r>
    <w:r>
      <w:fldChar w:fldCharType="separate"/>
    </w:r>
    <w:r w:rsidR="00593648">
      <w:rPr>
        <w:noProof/>
      </w:rPr>
      <w:t>1</w:t>
    </w:r>
    <w:r>
      <w:rPr>
        <w:noProof/>
      </w:rPr>
      <w:fldChar w:fldCharType="end"/>
    </w:r>
  </w:p>
  <w:p w14:paraId="4DFFB5A1" w14:textId="77777777" w:rsidR="007D5BF0" w:rsidRDefault="007D5B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8BCF2" w14:textId="77777777" w:rsidR="002D6794" w:rsidRDefault="002D6794">
      <w:r>
        <w:separator/>
      </w:r>
    </w:p>
  </w:footnote>
  <w:footnote w:type="continuationSeparator" w:id="0">
    <w:p w14:paraId="077A6466" w14:textId="77777777" w:rsidR="002D6794" w:rsidRDefault="002D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7D5BF0" w14:paraId="636278A2" w14:textId="77777777" w:rsidTr="00D408FE">
      <w:trPr>
        <w:trHeight w:val="1278"/>
      </w:trPr>
      <w:tc>
        <w:tcPr>
          <w:tcW w:w="1986" w:type="dxa"/>
        </w:tcPr>
        <w:p w14:paraId="37372BAD" w14:textId="77777777" w:rsidR="007D5BF0" w:rsidRDefault="007D5BF0" w:rsidP="00D408FE">
          <w:pPr>
            <w:ind w:left="-70"/>
            <w:jc w:val="both"/>
          </w:pPr>
          <w:r>
            <w:rPr>
              <w:noProof/>
              <w:lang w:val="es-MX" w:eastAsia="es-MX"/>
            </w:rPr>
            <mc:AlternateContent>
              <mc:Choice Requires="wps">
                <w:drawing>
                  <wp:anchor distT="0" distB="0" distL="114299" distR="114299" simplePos="0" relativeHeight="251656704" behindDoc="0" locked="0" layoutInCell="0" allowOverlap="1" wp14:anchorId="45CDD6AD" wp14:editId="04B178ED">
                    <wp:simplePos x="0" y="0"/>
                    <wp:positionH relativeFrom="column">
                      <wp:posOffset>879475</wp:posOffset>
                    </wp:positionH>
                    <wp:positionV relativeFrom="paragraph">
                      <wp:posOffset>-48895</wp:posOffset>
                    </wp:positionV>
                    <wp:extent cx="0" cy="914400"/>
                    <wp:effectExtent l="19050" t="0" r="1905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D924A" id="Line 4" o:spid="_x0000_s1026" style="position:absolute;flip:x;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25pt,-3.85pt" to="69.2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" o:allowincell="f" strokecolor="#396" strokeweight="3pt"/>
                </w:pict>
              </mc:Fallback>
            </mc:AlternateContent>
          </w:r>
          <w:r>
            <w:rPr>
              <w:noProof/>
              <w:lang w:val="es-MX" w:eastAsia="es-MX"/>
            </w:rPr>
            <w:drawing>
              <wp:anchor distT="0" distB="0" distL="114300" distR="114300" simplePos="0" relativeHeight="251657728" behindDoc="0" locked="0" layoutInCell="1" allowOverlap="1" wp14:anchorId="2778D9EA" wp14:editId="624CBA3A">
                <wp:simplePos x="0" y="0"/>
                <wp:positionH relativeFrom="column">
                  <wp:posOffset>45085</wp:posOffset>
                </wp:positionH>
                <wp:positionV relativeFrom="paragraph">
                  <wp:posOffset>-152400</wp:posOffset>
                </wp:positionV>
                <wp:extent cx="1028700" cy="1088390"/>
                <wp:effectExtent l="0" t="0" r="0" b="0"/>
                <wp:wrapNone/>
                <wp:docPr id="2"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OAH"/>
                        <pic:cNvPicPr>
                          <a:picLocks noChangeAspect="1" noChangeArrowheads="1"/>
                        </pic:cNvPicPr>
                      </pic:nvPicPr>
                      <pic:blipFill>
                        <a:blip r:embed="rId1">
                          <a:clrChange>
                            <a:clrFrom>
                              <a:srgbClr val="FBFDFB"/>
                            </a:clrFrom>
                            <a:clrTo>
                              <a:srgbClr val="FBFDFB">
                                <a:alpha val="0"/>
                              </a:srgbClr>
                            </a:clrTo>
                          </a:clrChange>
                        </a:blip>
                        <a:srcRect/>
                        <a:stretch>
                          <a:fillRect/>
                        </a:stretch>
                      </pic:blipFill>
                      <pic:spPr bwMode="auto">
                        <a:xfrm>
                          <a:off x="0" y="0"/>
                          <a:ext cx="1028700" cy="1088390"/>
                        </a:xfrm>
                        <a:prstGeom prst="rect">
                          <a:avLst/>
                        </a:prstGeom>
                        <a:noFill/>
                      </pic:spPr>
                    </pic:pic>
                  </a:graphicData>
                </a:graphic>
              </wp:anchor>
            </w:drawing>
          </w:r>
        </w:p>
      </w:tc>
      <w:tc>
        <w:tcPr>
          <w:tcW w:w="6411" w:type="dxa"/>
        </w:tcPr>
        <w:p w14:paraId="5A93641D" w14:textId="77777777" w:rsidR="007D5BF0" w:rsidRPr="00A81D71" w:rsidRDefault="007D5BF0" w:rsidP="00A81D71">
          <w:pPr>
            <w:ind w:left="-70"/>
            <w:rPr>
              <w:rFonts w:ascii="Arial" w:hAnsi="Arial" w:cs="Arial"/>
              <w:b/>
            </w:rPr>
          </w:pPr>
          <w:r>
            <w:rPr>
              <w:b/>
            </w:rPr>
            <w:t xml:space="preserve"> </w:t>
          </w:r>
          <w:r w:rsidRPr="00A81D71">
            <w:rPr>
              <w:rFonts w:ascii="Arial" w:hAnsi="Arial" w:cs="Arial"/>
              <w:b/>
            </w:rPr>
            <w:t xml:space="preserve">Poder Ejecutivo </w:t>
          </w:r>
        </w:p>
        <w:p w14:paraId="63748553" w14:textId="77777777" w:rsidR="007D5BF0" w:rsidRPr="00A81D71" w:rsidRDefault="007D5BF0" w:rsidP="00D408FE">
          <w:pPr>
            <w:rPr>
              <w:rFonts w:ascii="Arial" w:hAnsi="Arial" w:cs="Arial"/>
              <w:b/>
            </w:rPr>
          </w:pPr>
        </w:p>
        <w:p w14:paraId="082BA45C" w14:textId="77777777" w:rsidR="007D5BF0" w:rsidRDefault="007D5BF0" w:rsidP="00D408FE">
          <w:pPr>
            <w:ind w:left="-70"/>
          </w:pPr>
          <w:r w:rsidRPr="00A81D71">
            <w:rPr>
              <w:rFonts w:ascii="Arial" w:hAnsi="Arial" w:cs="Arial"/>
              <w:b/>
            </w:rPr>
            <w:t xml:space="preserve"> GOBIERNO DE COAHUILA</w:t>
          </w:r>
          <w:r>
            <w:rPr>
              <w:rFonts w:ascii="Arial" w:hAnsi="Arial" w:cs="Arial"/>
              <w:b/>
            </w:rPr>
            <w:t xml:space="preserve"> DE ZARAGOZA</w:t>
          </w:r>
        </w:p>
      </w:tc>
      <w:tc>
        <w:tcPr>
          <w:tcW w:w="1810" w:type="dxa"/>
        </w:tcPr>
        <w:p w14:paraId="0D4D23C8" w14:textId="77777777" w:rsidR="007D5BF0" w:rsidRDefault="007D5BF0" w:rsidP="00D408FE"/>
      </w:tc>
    </w:tr>
  </w:tbl>
  <w:p w14:paraId="53BADBE8" w14:textId="77777777" w:rsidR="007D5BF0" w:rsidRDefault="007D5BF0">
    <w:pPr>
      <w:pStyle w:val="Encabezado"/>
    </w:pPr>
  </w:p>
  <w:p w14:paraId="42933331" w14:textId="77777777" w:rsidR="007D5BF0" w:rsidRDefault="007D5B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EAEB4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23388"/>
    <w:multiLevelType w:val="hybridMultilevel"/>
    <w:tmpl w:val="6C0C9D6E"/>
    <w:lvl w:ilvl="0" w:tplc="9EC6A6A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E03919"/>
    <w:multiLevelType w:val="hybridMultilevel"/>
    <w:tmpl w:val="8696D204"/>
    <w:lvl w:ilvl="0" w:tplc="F2BCCD6A">
      <w:start w:val="3"/>
      <w:numFmt w:val="decimal"/>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5EA1FDF"/>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09150A36"/>
    <w:multiLevelType w:val="hybridMultilevel"/>
    <w:tmpl w:val="F47E39E2"/>
    <w:lvl w:ilvl="0" w:tplc="D64CA61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5406C6"/>
    <w:multiLevelType w:val="multilevel"/>
    <w:tmpl w:val="35A2EE1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4B4D34"/>
    <w:multiLevelType w:val="hybridMultilevel"/>
    <w:tmpl w:val="B908EA66"/>
    <w:lvl w:ilvl="0" w:tplc="5B5C6FB4">
      <w:start w:val="1"/>
      <w:numFmt w:val="lowerLetter"/>
      <w:lvlText w:val="%1)"/>
      <w:lvlJc w:val="left"/>
      <w:pPr>
        <w:tabs>
          <w:tab w:val="num" w:pos="360"/>
        </w:tabs>
        <w:ind w:left="360" w:hanging="360"/>
      </w:pPr>
      <w:rPr>
        <w:rFonts w:hint="default"/>
        <w:b/>
        <w:i w:val="0"/>
        <w:sz w:val="26"/>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15:restartNumberingAfterBreak="0">
    <w:nsid w:val="13654CC9"/>
    <w:multiLevelType w:val="hybridMultilevel"/>
    <w:tmpl w:val="FB3CCE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4A131E"/>
    <w:multiLevelType w:val="hybridMultilevel"/>
    <w:tmpl w:val="3AE6E688"/>
    <w:lvl w:ilvl="0" w:tplc="CE6A347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937174"/>
    <w:multiLevelType w:val="hybridMultilevel"/>
    <w:tmpl w:val="3BF8EE62"/>
    <w:lvl w:ilvl="0" w:tplc="EBC2F9F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5AD4A00"/>
    <w:multiLevelType w:val="hybridMultilevel"/>
    <w:tmpl w:val="35A2EE1C"/>
    <w:lvl w:ilvl="0" w:tplc="5B5C6FB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8023EEB"/>
    <w:multiLevelType w:val="hybridMultilevel"/>
    <w:tmpl w:val="144636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2C724C"/>
    <w:multiLevelType w:val="hybridMultilevel"/>
    <w:tmpl w:val="2D94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0D4DC3"/>
    <w:multiLevelType w:val="hybridMultilevel"/>
    <w:tmpl w:val="D326D18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1995138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A480220"/>
    <w:multiLevelType w:val="hybridMultilevel"/>
    <w:tmpl w:val="D93EC6AE"/>
    <w:lvl w:ilvl="0" w:tplc="66EAAC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1D1D0C1B"/>
    <w:multiLevelType w:val="hybridMultilevel"/>
    <w:tmpl w:val="3BC2D5B4"/>
    <w:lvl w:ilvl="0" w:tplc="080A000F">
      <w:start w:val="1"/>
      <w:numFmt w:val="decimal"/>
      <w:lvlText w:val="%1."/>
      <w:lvlJc w:val="left"/>
      <w:pPr>
        <w:ind w:left="-1407" w:hanging="360"/>
      </w:pPr>
    </w:lvl>
    <w:lvl w:ilvl="1" w:tplc="080A0019" w:tentative="1">
      <w:start w:val="1"/>
      <w:numFmt w:val="lowerLetter"/>
      <w:lvlText w:val="%2."/>
      <w:lvlJc w:val="left"/>
      <w:pPr>
        <w:ind w:left="-687" w:hanging="360"/>
      </w:pPr>
    </w:lvl>
    <w:lvl w:ilvl="2" w:tplc="080A001B" w:tentative="1">
      <w:start w:val="1"/>
      <w:numFmt w:val="lowerRoman"/>
      <w:lvlText w:val="%3."/>
      <w:lvlJc w:val="right"/>
      <w:pPr>
        <w:ind w:left="33" w:hanging="180"/>
      </w:pPr>
    </w:lvl>
    <w:lvl w:ilvl="3" w:tplc="080A000F" w:tentative="1">
      <w:start w:val="1"/>
      <w:numFmt w:val="decimal"/>
      <w:lvlText w:val="%4."/>
      <w:lvlJc w:val="left"/>
      <w:pPr>
        <w:ind w:left="753" w:hanging="360"/>
      </w:pPr>
    </w:lvl>
    <w:lvl w:ilvl="4" w:tplc="080A0019" w:tentative="1">
      <w:start w:val="1"/>
      <w:numFmt w:val="lowerLetter"/>
      <w:lvlText w:val="%5."/>
      <w:lvlJc w:val="left"/>
      <w:pPr>
        <w:ind w:left="1473" w:hanging="360"/>
      </w:pPr>
    </w:lvl>
    <w:lvl w:ilvl="5" w:tplc="080A001B" w:tentative="1">
      <w:start w:val="1"/>
      <w:numFmt w:val="lowerRoman"/>
      <w:lvlText w:val="%6."/>
      <w:lvlJc w:val="right"/>
      <w:pPr>
        <w:ind w:left="2193" w:hanging="180"/>
      </w:pPr>
    </w:lvl>
    <w:lvl w:ilvl="6" w:tplc="080A000F" w:tentative="1">
      <w:start w:val="1"/>
      <w:numFmt w:val="decimal"/>
      <w:lvlText w:val="%7."/>
      <w:lvlJc w:val="left"/>
      <w:pPr>
        <w:ind w:left="2913" w:hanging="360"/>
      </w:pPr>
    </w:lvl>
    <w:lvl w:ilvl="7" w:tplc="080A0019" w:tentative="1">
      <w:start w:val="1"/>
      <w:numFmt w:val="lowerLetter"/>
      <w:lvlText w:val="%8."/>
      <w:lvlJc w:val="left"/>
      <w:pPr>
        <w:ind w:left="3633" w:hanging="360"/>
      </w:pPr>
    </w:lvl>
    <w:lvl w:ilvl="8" w:tplc="080A001B" w:tentative="1">
      <w:start w:val="1"/>
      <w:numFmt w:val="lowerRoman"/>
      <w:lvlText w:val="%9."/>
      <w:lvlJc w:val="right"/>
      <w:pPr>
        <w:ind w:left="4353" w:hanging="180"/>
      </w:pPr>
    </w:lvl>
  </w:abstractNum>
  <w:abstractNum w:abstractNumId="17" w15:restartNumberingAfterBreak="0">
    <w:nsid w:val="1D2F5D3A"/>
    <w:multiLevelType w:val="hybridMultilevel"/>
    <w:tmpl w:val="D5B63C80"/>
    <w:lvl w:ilvl="0" w:tplc="66EAAC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1E6C4E4E"/>
    <w:multiLevelType w:val="hybridMultilevel"/>
    <w:tmpl w:val="8B30435A"/>
    <w:lvl w:ilvl="0" w:tplc="2870A192">
      <w:start w:val="1"/>
      <w:numFmt w:val="bullet"/>
      <w:lvlText w:val="•"/>
      <w:lvlJc w:val="left"/>
      <w:pPr>
        <w:tabs>
          <w:tab w:val="num" w:pos="720"/>
        </w:tabs>
        <w:ind w:left="720" w:hanging="360"/>
      </w:pPr>
      <w:rPr>
        <w:rFonts w:ascii="Palatino Linotype" w:hAnsi="Palatino Linotype" w:hint="default"/>
      </w:rPr>
    </w:lvl>
    <w:lvl w:ilvl="1" w:tplc="09A66F28" w:tentative="1">
      <w:start w:val="1"/>
      <w:numFmt w:val="bullet"/>
      <w:lvlText w:val="•"/>
      <w:lvlJc w:val="left"/>
      <w:pPr>
        <w:tabs>
          <w:tab w:val="num" w:pos="1440"/>
        </w:tabs>
        <w:ind w:left="1440" w:hanging="360"/>
      </w:pPr>
      <w:rPr>
        <w:rFonts w:ascii="Palatino Linotype" w:hAnsi="Palatino Linotype" w:hint="default"/>
      </w:rPr>
    </w:lvl>
    <w:lvl w:ilvl="2" w:tplc="DBDC1564" w:tentative="1">
      <w:start w:val="1"/>
      <w:numFmt w:val="bullet"/>
      <w:lvlText w:val="•"/>
      <w:lvlJc w:val="left"/>
      <w:pPr>
        <w:tabs>
          <w:tab w:val="num" w:pos="2160"/>
        </w:tabs>
        <w:ind w:left="2160" w:hanging="360"/>
      </w:pPr>
      <w:rPr>
        <w:rFonts w:ascii="Palatino Linotype" w:hAnsi="Palatino Linotype" w:hint="default"/>
      </w:rPr>
    </w:lvl>
    <w:lvl w:ilvl="3" w:tplc="238E6100" w:tentative="1">
      <w:start w:val="1"/>
      <w:numFmt w:val="bullet"/>
      <w:lvlText w:val="•"/>
      <w:lvlJc w:val="left"/>
      <w:pPr>
        <w:tabs>
          <w:tab w:val="num" w:pos="2880"/>
        </w:tabs>
        <w:ind w:left="2880" w:hanging="360"/>
      </w:pPr>
      <w:rPr>
        <w:rFonts w:ascii="Palatino Linotype" w:hAnsi="Palatino Linotype" w:hint="default"/>
      </w:rPr>
    </w:lvl>
    <w:lvl w:ilvl="4" w:tplc="B1161BA8" w:tentative="1">
      <w:start w:val="1"/>
      <w:numFmt w:val="bullet"/>
      <w:lvlText w:val="•"/>
      <w:lvlJc w:val="left"/>
      <w:pPr>
        <w:tabs>
          <w:tab w:val="num" w:pos="3600"/>
        </w:tabs>
        <w:ind w:left="3600" w:hanging="360"/>
      </w:pPr>
      <w:rPr>
        <w:rFonts w:ascii="Palatino Linotype" w:hAnsi="Palatino Linotype" w:hint="default"/>
      </w:rPr>
    </w:lvl>
    <w:lvl w:ilvl="5" w:tplc="5FACDC5A" w:tentative="1">
      <w:start w:val="1"/>
      <w:numFmt w:val="bullet"/>
      <w:lvlText w:val="•"/>
      <w:lvlJc w:val="left"/>
      <w:pPr>
        <w:tabs>
          <w:tab w:val="num" w:pos="4320"/>
        </w:tabs>
        <w:ind w:left="4320" w:hanging="360"/>
      </w:pPr>
      <w:rPr>
        <w:rFonts w:ascii="Palatino Linotype" w:hAnsi="Palatino Linotype" w:hint="default"/>
      </w:rPr>
    </w:lvl>
    <w:lvl w:ilvl="6" w:tplc="FACCF640" w:tentative="1">
      <w:start w:val="1"/>
      <w:numFmt w:val="bullet"/>
      <w:lvlText w:val="•"/>
      <w:lvlJc w:val="left"/>
      <w:pPr>
        <w:tabs>
          <w:tab w:val="num" w:pos="5040"/>
        </w:tabs>
        <w:ind w:left="5040" w:hanging="360"/>
      </w:pPr>
      <w:rPr>
        <w:rFonts w:ascii="Palatino Linotype" w:hAnsi="Palatino Linotype" w:hint="default"/>
      </w:rPr>
    </w:lvl>
    <w:lvl w:ilvl="7" w:tplc="9C420902" w:tentative="1">
      <w:start w:val="1"/>
      <w:numFmt w:val="bullet"/>
      <w:lvlText w:val="•"/>
      <w:lvlJc w:val="left"/>
      <w:pPr>
        <w:tabs>
          <w:tab w:val="num" w:pos="5760"/>
        </w:tabs>
        <w:ind w:left="5760" w:hanging="360"/>
      </w:pPr>
      <w:rPr>
        <w:rFonts w:ascii="Palatino Linotype" w:hAnsi="Palatino Linotype" w:hint="default"/>
      </w:rPr>
    </w:lvl>
    <w:lvl w:ilvl="8" w:tplc="DCC87DB0" w:tentative="1">
      <w:start w:val="1"/>
      <w:numFmt w:val="bullet"/>
      <w:lvlText w:val="•"/>
      <w:lvlJc w:val="left"/>
      <w:pPr>
        <w:tabs>
          <w:tab w:val="num" w:pos="6480"/>
        </w:tabs>
        <w:ind w:left="6480" w:hanging="360"/>
      </w:pPr>
      <w:rPr>
        <w:rFonts w:ascii="Palatino Linotype" w:hAnsi="Palatino Linotype" w:hint="default"/>
      </w:rPr>
    </w:lvl>
  </w:abstractNum>
  <w:abstractNum w:abstractNumId="19" w15:restartNumberingAfterBreak="0">
    <w:nsid w:val="21502501"/>
    <w:multiLevelType w:val="hybridMultilevel"/>
    <w:tmpl w:val="343EB260"/>
    <w:lvl w:ilvl="0" w:tplc="66EAAC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4366268"/>
    <w:multiLevelType w:val="hybridMultilevel"/>
    <w:tmpl w:val="D0B068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E67125"/>
    <w:multiLevelType w:val="multilevel"/>
    <w:tmpl w:val="F81E2AE8"/>
    <w:lvl w:ilvl="0">
      <w:start w:val="1"/>
      <w:numFmt w:val="upperRoman"/>
      <w:lvlText w:val="%1."/>
      <w:lvlJc w:val="left"/>
      <w:pPr>
        <w:tabs>
          <w:tab w:val="num" w:pos="720"/>
        </w:tabs>
        <w:ind w:left="720" w:hanging="720"/>
      </w:pPr>
      <w:rPr>
        <w:rFonts w:ascii="Tahoma" w:hAnsi="Tahoma" w:hint="default"/>
        <w:b/>
        <w:i w:val="0"/>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30F09C7"/>
    <w:multiLevelType w:val="hybridMultilevel"/>
    <w:tmpl w:val="54827DE8"/>
    <w:lvl w:ilvl="0" w:tplc="AD58B5DC">
      <w:start w:val="1"/>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333F3AA6"/>
    <w:multiLevelType w:val="hybridMultilevel"/>
    <w:tmpl w:val="3F9ED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43A61FF"/>
    <w:multiLevelType w:val="hybridMultilevel"/>
    <w:tmpl w:val="7ABCDB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B870ED"/>
    <w:multiLevelType w:val="hybridMultilevel"/>
    <w:tmpl w:val="D32E1E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8CE00FF"/>
    <w:multiLevelType w:val="singleLevel"/>
    <w:tmpl w:val="0C0A000F"/>
    <w:lvl w:ilvl="0">
      <w:start w:val="1"/>
      <w:numFmt w:val="decimal"/>
      <w:lvlText w:val="%1."/>
      <w:lvlJc w:val="left"/>
      <w:pPr>
        <w:tabs>
          <w:tab w:val="num" w:pos="1353"/>
        </w:tabs>
        <w:ind w:left="1353" w:hanging="360"/>
      </w:pPr>
    </w:lvl>
  </w:abstractNum>
  <w:abstractNum w:abstractNumId="27" w15:restartNumberingAfterBreak="0">
    <w:nsid w:val="398569B8"/>
    <w:multiLevelType w:val="hybridMultilevel"/>
    <w:tmpl w:val="F98AE9A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A37E19"/>
    <w:multiLevelType w:val="hybridMultilevel"/>
    <w:tmpl w:val="D172A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4F22F79"/>
    <w:multiLevelType w:val="hybridMultilevel"/>
    <w:tmpl w:val="ED8254D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6100711"/>
    <w:multiLevelType w:val="multilevel"/>
    <w:tmpl w:val="DD34C840"/>
    <w:lvl w:ilvl="0">
      <w:start w:val="18"/>
      <w:numFmt w:val="upperRoman"/>
      <w:lvlText w:val="%1."/>
      <w:lvlJc w:val="right"/>
      <w:pPr>
        <w:tabs>
          <w:tab w:val="num" w:pos="720"/>
        </w:tabs>
        <w:ind w:left="720"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9DE1AAD"/>
    <w:multiLevelType w:val="hybridMultilevel"/>
    <w:tmpl w:val="2A52E506"/>
    <w:lvl w:ilvl="0" w:tplc="FA589F30">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4ED925FF"/>
    <w:multiLevelType w:val="hybridMultilevel"/>
    <w:tmpl w:val="A62209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1752FB"/>
    <w:multiLevelType w:val="singleLevel"/>
    <w:tmpl w:val="77047882"/>
    <w:lvl w:ilvl="0">
      <w:start w:val="1"/>
      <w:numFmt w:val="bullet"/>
      <w:lvlText w:val=""/>
      <w:lvlJc w:val="left"/>
      <w:pPr>
        <w:tabs>
          <w:tab w:val="num" w:pos="360"/>
        </w:tabs>
        <w:ind w:left="360" w:hanging="360"/>
      </w:pPr>
      <w:rPr>
        <w:rFonts w:ascii="Symbol" w:hAnsi="Symbol" w:hint="default"/>
        <w:sz w:val="28"/>
      </w:rPr>
    </w:lvl>
  </w:abstractNum>
  <w:abstractNum w:abstractNumId="34" w15:restartNumberingAfterBreak="0">
    <w:nsid w:val="50FD4E28"/>
    <w:multiLevelType w:val="hybridMultilevel"/>
    <w:tmpl w:val="350672F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2FF39AB"/>
    <w:multiLevelType w:val="singleLevel"/>
    <w:tmpl w:val="0C0A000F"/>
    <w:lvl w:ilvl="0">
      <w:start w:val="1"/>
      <w:numFmt w:val="decimal"/>
      <w:lvlText w:val="%1."/>
      <w:lvlJc w:val="left"/>
      <w:pPr>
        <w:tabs>
          <w:tab w:val="num" w:pos="360"/>
        </w:tabs>
        <w:ind w:left="360" w:hanging="360"/>
      </w:pPr>
    </w:lvl>
  </w:abstractNum>
  <w:abstractNum w:abstractNumId="36" w15:restartNumberingAfterBreak="0">
    <w:nsid w:val="54BD276C"/>
    <w:multiLevelType w:val="hybridMultilevel"/>
    <w:tmpl w:val="51D03172"/>
    <w:lvl w:ilvl="0" w:tplc="D9AE9792">
      <w:start w:val="1"/>
      <w:numFmt w:val="decimal"/>
      <w:lvlText w:val="%1)"/>
      <w:lvlJc w:val="left"/>
      <w:pPr>
        <w:tabs>
          <w:tab w:val="num" w:pos="674"/>
        </w:tabs>
        <w:ind w:left="674" w:hanging="390"/>
      </w:pPr>
      <w:rPr>
        <w:rFonts w:hint="default"/>
        <w:b/>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37" w15:restartNumberingAfterBreak="0">
    <w:nsid w:val="573A08F9"/>
    <w:multiLevelType w:val="hybridMultilevel"/>
    <w:tmpl w:val="EFF89C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04D9A"/>
    <w:multiLevelType w:val="multilevel"/>
    <w:tmpl w:val="2A52E506"/>
    <w:lvl w:ilvl="0">
      <w:start w:val="1"/>
      <w:numFmt w:val="upperRoman"/>
      <w:lvlText w:val="%1."/>
      <w:lvlJc w:val="right"/>
      <w:pPr>
        <w:tabs>
          <w:tab w:val="num" w:pos="180"/>
        </w:tabs>
        <w:ind w:left="180"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DAE211C"/>
    <w:multiLevelType w:val="singleLevel"/>
    <w:tmpl w:val="8522010E"/>
    <w:lvl w:ilvl="0">
      <w:start w:val="1"/>
      <w:numFmt w:val="decimal"/>
      <w:lvlText w:val="%1."/>
      <w:lvlJc w:val="left"/>
      <w:pPr>
        <w:tabs>
          <w:tab w:val="num" w:pos="644"/>
        </w:tabs>
        <w:ind w:left="644" w:hanging="360"/>
      </w:pPr>
      <w:rPr>
        <w:rFonts w:ascii="Tahoma" w:hAnsi="Tahoma" w:hint="default"/>
        <w:b/>
        <w:i w:val="0"/>
        <w:sz w:val="26"/>
      </w:rPr>
    </w:lvl>
  </w:abstractNum>
  <w:abstractNum w:abstractNumId="40" w15:restartNumberingAfterBreak="0">
    <w:nsid w:val="5EDE2A6F"/>
    <w:multiLevelType w:val="hybridMultilevel"/>
    <w:tmpl w:val="4AA056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656F1FBA"/>
    <w:multiLevelType w:val="hybridMultilevel"/>
    <w:tmpl w:val="A670A642"/>
    <w:lvl w:ilvl="0" w:tplc="66FC5426">
      <w:start w:val="4"/>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6A2C67CC"/>
    <w:multiLevelType w:val="singleLevel"/>
    <w:tmpl w:val="0C0A000F"/>
    <w:lvl w:ilvl="0">
      <w:start w:val="1"/>
      <w:numFmt w:val="decimal"/>
      <w:lvlText w:val="%1."/>
      <w:lvlJc w:val="left"/>
      <w:pPr>
        <w:tabs>
          <w:tab w:val="num" w:pos="360"/>
        </w:tabs>
        <w:ind w:left="360" w:hanging="360"/>
      </w:pPr>
    </w:lvl>
  </w:abstractNum>
  <w:abstractNum w:abstractNumId="43" w15:restartNumberingAfterBreak="0">
    <w:nsid w:val="6B2F43BD"/>
    <w:multiLevelType w:val="singleLevel"/>
    <w:tmpl w:val="0C0A000F"/>
    <w:lvl w:ilvl="0">
      <w:start w:val="1"/>
      <w:numFmt w:val="decimal"/>
      <w:lvlText w:val="%1."/>
      <w:lvlJc w:val="left"/>
      <w:pPr>
        <w:tabs>
          <w:tab w:val="num" w:pos="360"/>
        </w:tabs>
        <w:ind w:left="360" w:hanging="360"/>
      </w:pPr>
    </w:lvl>
  </w:abstractNum>
  <w:abstractNum w:abstractNumId="44" w15:restartNumberingAfterBreak="0">
    <w:nsid w:val="6C467B90"/>
    <w:multiLevelType w:val="hybridMultilevel"/>
    <w:tmpl w:val="4F3642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3D3260E"/>
    <w:multiLevelType w:val="hybridMultilevel"/>
    <w:tmpl w:val="3432C3D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74564F33"/>
    <w:multiLevelType w:val="hybridMultilevel"/>
    <w:tmpl w:val="9B98BE98"/>
    <w:lvl w:ilvl="0" w:tplc="D45A3F8E">
      <w:start w:val="1"/>
      <w:numFmt w:val="upperRoman"/>
      <w:lvlText w:val="%1."/>
      <w:lvlJc w:val="left"/>
      <w:pPr>
        <w:ind w:left="889" w:hanging="720"/>
      </w:pPr>
      <w:rPr>
        <w:rFonts w:hint="default"/>
        <w:b/>
      </w:rPr>
    </w:lvl>
    <w:lvl w:ilvl="1" w:tplc="080A0019" w:tentative="1">
      <w:start w:val="1"/>
      <w:numFmt w:val="lowerLetter"/>
      <w:lvlText w:val="%2."/>
      <w:lvlJc w:val="left"/>
      <w:pPr>
        <w:ind w:left="1249" w:hanging="360"/>
      </w:pPr>
    </w:lvl>
    <w:lvl w:ilvl="2" w:tplc="080A001B" w:tentative="1">
      <w:start w:val="1"/>
      <w:numFmt w:val="lowerRoman"/>
      <w:lvlText w:val="%3."/>
      <w:lvlJc w:val="right"/>
      <w:pPr>
        <w:ind w:left="1969" w:hanging="180"/>
      </w:pPr>
    </w:lvl>
    <w:lvl w:ilvl="3" w:tplc="080A000F" w:tentative="1">
      <w:start w:val="1"/>
      <w:numFmt w:val="decimal"/>
      <w:lvlText w:val="%4."/>
      <w:lvlJc w:val="left"/>
      <w:pPr>
        <w:ind w:left="2689" w:hanging="360"/>
      </w:pPr>
    </w:lvl>
    <w:lvl w:ilvl="4" w:tplc="080A0019" w:tentative="1">
      <w:start w:val="1"/>
      <w:numFmt w:val="lowerLetter"/>
      <w:lvlText w:val="%5."/>
      <w:lvlJc w:val="left"/>
      <w:pPr>
        <w:ind w:left="3409" w:hanging="360"/>
      </w:pPr>
    </w:lvl>
    <w:lvl w:ilvl="5" w:tplc="080A001B" w:tentative="1">
      <w:start w:val="1"/>
      <w:numFmt w:val="lowerRoman"/>
      <w:lvlText w:val="%6."/>
      <w:lvlJc w:val="right"/>
      <w:pPr>
        <w:ind w:left="4129" w:hanging="180"/>
      </w:pPr>
    </w:lvl>
    <w:lvl w:ilvl="6" w:tplc="080A000F" w:tentative="1">
      <w:start w:val="1"/>
      <w:numFmt w:val="decimal"/>
      <w:lvlText w:val="%7."/>
      <w:lvlJc w:val="left"/>
      <w:pPr>
        <w:ind w:left="4849" w:hanging="360"/>
      </w:pPr>
    </w:lvl>
    <w:lvl w:ilvl="7" w:tplc="080A0019" w:tentative="1">
      <w:start w:val="1"/>
      <w:numFmt w:val="lowerLetter"/>
      <w:lvlText w:val="%8."/>
      <w:lvlJc w:val="left"/>
      <w:pPr>
        <w:ind w:left="5569" w:hanging="360"/>
      </w:pPr>
    </w:lvl>
    <w:lvl w:ilvl="8" w:tplc="080A001B" w:tentative="1">
      <w:start w:val="1"/>
      <w:numFmt w:val="lowerRoman"/>
      <w:lvlText w:val="%9."/>
      <w:lvlJc w:val="right"/>
      <w:pPr>
        <w:ind w:left="6289" w:hanging="180"/>
      </w:pPr>
    </w:lvl>
  </w:abstractNum>
  <w:abstractNum w:abstractNumId="47" w15:restartNumberingAfterBreak="0">
    <w:nsid w:val="78C161FE"/>
    <w:multiLevelType w:val="hybridMultilevel"/>
    <w:tmpl w:val="121410F2"/>
    <w:lvl w:ilvl="0" w:tplc="FAD6A9BE">
      <w:start w:val="1"/>
      <w:numFmt w:val="bullet"/>
      <w:lvlText w:val=""/>
      <w:lvlJc w:val="left"/>
      <w:pPr>
        <w:tabs>
          <w:tab w:val="num" w:pos="1065"/>
        </w:tabs>
        <w:ind w:left="1065" w:hanging="360"/>
      </w:pPr>
      <w:rPr>
        <w:rFonts w:ascii="Symbol" w:hAnsi="Symbol" w:hint="default"/>
        <w:color w:val="auto"/>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48" w15:restartNumberingAfterBreak="0">
    <w:nsid w:val="7A670FFA"/>
    <w:multiLevelType w:val="hybridMultilevel"/>
    <w:tmpl w:val="606A3A8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B6A6D22"/>
    <w:multiLevelType w:val="hybridMultilevel"/>
    <w:tmpl w:val="DD34C840"/>
    <w:lvl w:ilvl="0" w:tplc="A8F09EA0">
      <w:start w:val="18"/>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39"/>
  </w:num>
  <w:num w:numId="3">
    <w:abstractNumId w:val="22"/>
  </w:num>
  <w:num w:numId="4">
    <w:abstractNumId w:val="33"/>
  </w:num>
  <w:num w:numId="5">
    <w:abstractNumId w:val="4"/>
  </w:num>
  <w:num w:numId="6">
    <w:abstractNumId w:val="47"/>
  </w:num>
  <w:num w:numId="7">
    <w:abstractNumId w:val="36"/>
  </w:num>
  <w:num w:numId="8">
    <w:abstractNumId w:val="6"/>
  </w:num>
  <w:num w:numId="9">
    <w:abstractNumId w:val="21"/>
  </w:num>
  <w:num w:numId="10">
    <w:abstractNumId w:val="3"/>
  </w:num>
  <w:num w:numId="11">
    <w:abstractNumId w:val="14"/>
  </w:num>
  <w:num w:numId="12">
    <w:abstractNumId w:val="49"/>
  </w:num>
  <w:num w:numId="13">
    <w:abstractNumId w:val="30"/>
  </w:num>
  <w:num w:numId="14">
    <w:abstractNumId w:val="31"/>
  </w:num>
  <w:num w:numId="15">
    <w:abstractNumId w:val="38"/>
  </w:num>
  <w:num w:numId="16">
    <w:abstractNumId w:val="41"/>
  </w:num>
  <w:num w:numId="17">
    <w:abstractNumId w:val="10"/>
  </w:num>
  <w:num w:numId="18">
    <w:abstractNumId w:val="5"/>
  </w:num>
  <w:num w:numId="19">
    <w:abstractNumId w:val="9"/>
  </w:num>
  <w:num w:numId="20">
    <w:abstractNumId w:val="32"/>
  </w:num>
  <w:num w:numId="21">
    <w:abstractNumId w:val="28"/>
  </w:num>
  <w:num w:numId="22">
    <w:abstractNumId w:val="40"/>
  </w:num>
  <w:num w:numId="23">
    <w:abstractNumId w:val="23"/>
  </w:num>
  <w:num w:numId="24">
    <w:abstractNumId w:val="11"/>
  </w:num>
  <w:num w:numId="25">
    <w:abstractNumId w:val="7"/>
  </w:num>
  <w:num w:numId="26">
    <w:abstractNumId w:val="45"/>
  </w:num>
  <w:num w:numId="27">
    <w:abstractNumId w:val="29"/>
  </w:num>
  <w:num w:numId="28">
    <w:abstractNumId w:val="34"/>
  </w:num>
  <w:num w:numId="29">
    <w:abstractNumId w:val="44"/>
  </w:num>
  <w:num w:numId="30">
    <w:abstractNumId w:val="24"/>
  </w:num>
  <w:num w:numId="31">
    <w:abstractNumId w:val="19"/>
  </w:num>
  <w:num w:numId="32">
    <w:abstractNumId w:val="17"/>
  </w:num>
  <w:num w:numId="33">
    <w:abstractNumId w:val="15"/>
  </w:num>
  <w:num w:numId="34">
    <w:abstractNumId w:val="2"/>
  </w:num>
  <w:num w:numId="35">
    <w:abstractNumId w:val="18"/>
  </w:num>
  <w:num w:numId="36">
    <w:abstractNumId w:val="37"/>
  </w:num>
  <w:num w:numId="37">
    <w:abstractNumId w:val="27"/>
  </w:num>
  <w:num w:numId="38">
    <w:abstractNumId w:val="12"/>
  </w:num>
  <w:num w:numId="39">
    <w:abstractNumId w:val="20"/>
  </w:num>
  <w:num w:numId="40">
    <w:abstractNumId w:val="43"/>
  </w:num>
  <w:num w:numId="41">
    <w:abstractNumId w:val="42"/>
  </w:num>
  <w:num w:numId="42">
    <w:abstractNumId w:val="35"/>
  </w:num>
  <w:num w:numId="43">
    <w:abstractNumId w:val="26"/>
  </w:num>
  <w:num w:numId="44">
    <w:abstractNumId w:val="16"/>
  </w:num>
  <w:num w:numId="45">
    <w:abstractNumId w:val="13"/>
  </w:num>
  <w:num w:numId="46">
    <w:abstractNumId w:val="46"/>
  </w:num>
  <w:num w:numId="47">
    <w:abstractNumId w:val="8"/>
  </w:num>
  <w:num w:numId="48">
    <w:abstractNumId w:val="1"/>
  </w:num>
  <w:num w:numId="49">
    <w:abstractNumId w:val="25"/>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noPunctuationKerning/>
  <w:characterSpacingControl w:val="doNotCompress"/>
  <w:hdrShapeDefaults>
    <o:shapedefaults v:ext="edit" spidmax="2050">
      <o:colormru v:ext="edit" colors="#eaeaea,#eded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102"/>
    <w:rsid w:val="00004AD6"/>
    <w:rsid w:val="00004F94"/>
    <w:rsid w:val="00005BD3"/>
    <w:rsid w:val="00014496"/>
    <w:rsid w:val="00016445"/>
    <w:rsid w:val="00027EED"/>
    <w:rsid w:val="000321A1"/>
    <w:rsid w:val="00065EB9"/>
    <w:rsid w:val="00066DBB"/>
    <w:rsid w:val="0007119D"/>
    <w:rsid w:val="0007403E"/>
    <w:rsid w:val="00083644"/>
    <w:rsid w:val="000B2C39"/>
    <w:rsid w:val="000B3A48"/>
    <w:rsid w:val="000C12A7"/>
    <w:rsid w:val="000D0D4E"/>
    <w:rsid w:val="000D1FFD"/>
    <w:rsid w:val="000D3559"/>
    <w:rsid w:val="000D36BC"/>
    <w:rsid w:val="000E544B"/>
    <w:rsid w:val="00100C49"/>
    <w:rsid w:val="00102249"/>
    <w:rsid w:val="00102734"/>
    <w:rsid w:val="00103295"/>
    <w:rsid w:val="00104703"/>
    <w:rsid w:val="0010522B"/>
    <w:rsid w:val="00105863"/>
    <w:rsid w:val="0012196A"/>
    <w:rsid w:val="00122084"/>
    <w:rsid w:val="00126213"/>
    <w:rsid w:val="0012729D"/>
    <w:rsid w:val="00127D7F"/>
    <w:rsid w:val="00132338"/>
    <w:rsid w:val="00132C7B"/>
    <w:rsid w:val="00132D7A"/>
    <w:rsid w:val="00136BC0"/>
    <w:rsid w:val="00137F51"/>
    <w:rsid w:val="00153703"/>
    <w:rsid w:val="00154977"/>
    <w:rsid w:val="00157F46"/>
    <w:rsid w:val="0017216C"/>
    <w:rsid w:val="00177C78"/>
    <w:rsid w:val="00186067"/>
    <w:rsid w:val="001A0A6E"/>
    <w:rsid w:val="001A7B60"/>
    <w:rsid w:val="001D274E"/>
    <w:rsid w:val="001E49AC"/>
    <w:rsid w:val="00205DF2"/>
    <w:rsid w:val="0021247B"/>
    <w:rsid w:val="00233F8A"/>
    <w:rsid w:val="00234296"/>
    <w:rsid w:val="00234EA5"/>
    <w:rsid w:val="00235F4C"/>
    <w:rsid w:val="00242389"/>
    <w:rsid w:val="00243394"/>
    <w:rsid w:val="00243399"/>
    <w:rsid w:val="00244CD5"/>
    <w:rsid w:val="002458B8"/>
    <w:rsid w:val="002501C4"/>
    <w:rsid w:val="00251634"/>
    <w:rsid w:val="002525D6"/>
    <w:rsid w:val="002651BB"/>
    <w:rsid w:val="00267EA6"/>
    <w:rsid w:val="0027078A"/>
    <w:rsid w:val="00276915"/>
    <w:rsid w:val="00282941"/>
    <w:rsid w:val="00284EE1"/>
    <w:rsid w:val="002850B7"/>
    <w:rsid w:val="00290886"/>
    <w:rsid w:val="00292AF6"/>
    <w:rsid w:val="002A0026"/>
    <w:rsid w:val="002A00DA"/>
    <w:rsid w:val="002A5930"/>
    <w:rsid w:val="002A5BEF"/>
    <w:rsid w:val="002D35E7"/>
    <w:rsid w:val="002D52E9"/>
    <w:rsid w:val="002D6794"/>
    <w:rsid w:val="002E7FF1"/>
    <w:rsid w:val="002F055B"/>
    <w:rsid w:val="002F24FB"/>
    <w:rsid w:val="002F7948"/>
    <w:rsid w:val="00300C44"/>
    <w:rsid w:val="00302594"/>
    <w:rsid w:val="003061C6"/>
    <w:rsid w:val="0031364A"/>
    <w:rsid w:val="00317716"/>
    <w:rsid w:val="00324F28"/>
    <w:rsid w:val="00335DB5"/>
    <w:rsid w:val="0033615D"/>
    <w:rsid w:val="003405AE"/>
    <w:rsid w:val="003424C9"/>
    <w:rsid w:val="003471FC"/>
    <w:rsid w:val="00353C56"/>
    <w:rsid w:val="003615A4"/>
    <w:rsid w:val="00363378"/>
    <w:rsid w:val="00371FF9"/>
    <w:rsid w:val="003776A2"/>
    <w:rsid w:val="003902E7"/>
    <w:rsid w:val="00390431"/>
    <w:rsid w:val="003A2DB8"/>
    <w:rsid w:val="003A37A4"/>
    <w:rsid w:val="003B13DD"/>
    <w:rsid w:val="003C0563"/>
    <w:rsid w:val="003C09C2"/>
    <w:rsid w:val="003C0AAF"/>
    <w:rsid w:val="003D2149"/>
    <w:rsid w:val="003D777A"/>
    <w:rsid w:val="003E027D"/>
    <w:rsid w:val="003E4A8C"/>
    <w:rsid w:val="003F5328"/>
    <w:rsid w:val="003F6451"/>
    <w:rsid w:val="003F71F1"/>
    <w:rsid w:val="00404C11"/>
    <w:rsid w:val="00416F3B"/>
    <w:rsid w:val="004170C2"/>
    <w:rsid w:val="004176A3"/>
    <w:rsid w:val="00425955"/>
    <w:rsid w:val="004321D1"/>
    <w:rsid w:val="00436F5D"/>
    <w:rsid w:val="004448E8"/>
    <w:rsid w:val="00444E2B"/>
    <w:rsid w:val="004504D6"/>
    <w:rsid w:val="00453321"/>
    <w:rsid w:val="00454245"/>
    <w:rsid w:val="004602C0"/>
    <w:rsid w:val="00461896"/>
    <w:rsid w:val="004627DE"/>
    <w:rsid w:val="00472799"/>
    <w:rsid w:val="004748E4"/>
    <w:rsid w:val="004829CD"/>
    <w:rsid w:val="004862B6"/>
    <w:rsid w:val="004874EA"/>
    <w:rsid w:val="00487778"/>
    <w:rsid w:val="004904E7"/>
    <w:rsid w:val="00490C22"/>
    <w:rsid w:val="00494203"/>
    <w:rsid w:val="004A3EF7"/>
    <w:rsid w:val="004A411B"/>
    <w:rsid w:val="004B57F9"/>
    <w:rsid w:val="004B7C47"/>
    <w:rsid w:val="004C0B0B"/>
    <w:rsid w:val="004C4CBE"/>
    <w:rsid w:val="004D2141"/>
    <w:rsid w:val="004D2844"/>
    <w:rsid w:val="004E11F1"/>
    <w:rsid w:val="0050074B"/>
    <w:rsid w:val="00515441"/>
    <w:rsid w:val="00521775"/>
    <w:rsid w:val="005315D5"/>
    <w:rsid w:val="0053310E"/>
    <w:rsid w:val="005379EE"/>
    <w:rsid w:val="00545091"/>
    <w:rsid w:val="00550451"/>
    <w:rsid w:val="00560520"/>
    <w:rsid w:val="00560DDB"/>
    <w:rsid w:val="00563549"/>
    <w:rsid w:val="00567BCB"/>
    <w:rsid w:val="00575654"/>
    <w:rsid w:val="00580519"/>
    <w:rsid w:val="005816A9"/>
    <w:rsid w:val="00581E7A"/>
    <w:rsid w:val="00592AD9"/>
    <w:rsid w:val="00593648"/>
    <w:rsid w:val="005A1CFD"/>
    <w:rsid w:val="005B3935"/>
    <w:rsid w:val="005C01E7"/>
    <w:rsid w:val="005D067A"/>
    <w:rsid w:val="005E1ED8"/>
    <w:rsid w:val="005E29EA"/>
    <w:rsid w:val="005E2ABD"/>
    <w:rsid w:val="005E40BA"/>
    <w:rsid w:val="005E51CB"/>
    <w:rsid w:val="005E582C"/>
    <w:rsid w:val="0060059E"/>
    <w:rsid w:val="00610A94"/>
    <w:rsid w:val="0061301A"/>
    <w:rsid w:val="00620160"/>
    <w:rsid w:val="00630D61"/>
    <w:rsid w:val="00631501"/>
    <w:rsid w:val="00634F9E"/>
    <w:rsid w:val="006406EE"/>
    <w:rsid w:val="006438E6"/>
    <w:rsid w:val="00643EA3"/>
    <w:rsid w:val="00646B04"/>
    <w:rsid w:val="0065080B"/>
    <w:rsid w:val="006527EC"/>
    <w:rsid w:val="00653603"/>
    <w:rsid w:val="00657671"/>
    <w:rsid w:val="00660AAF"/>
    <w:rsid w:val="00660F1F"/>
    <w:rsid w:val="00663B08"/>
    <w:rsid w:val="00674E6E"/>
    <w:rsid w:val="00675941"/>
    <w:rsid w:val="00692096"/>
    <w:rsid w:val="006A1E47"/>
    <w:rsid w:val="006A4C1F"/>
    <w:rsid w:val="006B5CF5"/>
    <w:rsid w:val="006B7022"/>
    <w:rsid w:val="006C3C68"/>
    <w:rsid w:val="006C55EF"/>
    <w:rsid w:val="006C648C"/>
    <w:rsid w:val="006D1B10"/>
    <w:rsid w:val="006E2036"/>
    <w:rsid w:val="006E26A1"/>
    <w:rsid w:val="006F2295"/>
    <w:rsid w:val="006F37EE"/>
    <w:rsid w:val="00713926"/>
    <w:rsid w:val="00714645"/>
    <w:rsid w:val="00715E32"/>
    <w:rsid w:val="007403D5"/>
    <w:rsid w:val="007436B5"/>
    <w:rsid w:val="007445B3"/>
    <w:rsid w:val="0075507C"/>
    <w:rsid w:val="00762EAE"/>
    <w:rsid w:val="00770C5F"/>
    <w:rsid w:val="00771341"/>
    <w:rsid w:val="0077203C"/>
    <w:rsid w:val="00780090"/>
    <w:rsid w:val="00785847"/>
    <w:rsid w:val="00791D26"/>
    <w:rsid w:val="007A4EA8"/>
    <w:rsid w:val="007C1614"/>
    <w:rsid w:val="007C511D"/>
    <w:rsid w:val="007C7211"/>
    <w:rsid w:val="007D449C"/>
    <w:rsid w:val="007D4913"/>
    <w:rsid w:val="007D5BF0"/>
    <w:rsid w:val="007E435B"/>
    <w:rsid w:val="007E557C"/>
    <w:rsid w:val="007E6AB3"/>
    <w:rsid w:val="007F2CDE"/>
    <w:rsid w:val="00823757"/>
    <w:rsid w:val="00830432"/>
    <w:rsid w:val="00832158"/>
    <w:rsid w:val="00834654"/>
    <w:rsid w:val="00842761"/>
    <w:rsid w:val="00846815"/>
    <w:rsid w:val="00856E8F"/>
    <w:rsid w:val="00857048"/>
    <w:rsid w:val="00857173"/>
    <w:rsid w:val="008666C6"/>
    <w:rsid w:val="00890148"/>
    <w:rsid w:val="00890876"/>
    <w:rsid w:val="00892E63"/>
    <w:rsid w:val="00894BF3"/>
    <w:rsid w:val="008A107F"/>
    <w:rsid w:val="008A3BA9"/>
    <w:rsid w:val="008A411C"/>
    <w:rsid w:val="008A4688"/>
    <w:rsid w:val="008A51B3"/>
    <w:rsid w:val="008B3416"/>
    <w:rsid w:val="008B4812"/>
    <w:rsid w:val="008C5F80"/>
    <w:rsid w:val="008D45D8"/>
    <w:rsid w:val="008D6063"/>
    <w:rsid w:val="008F1843"/>
    <w:rsid w:val="00902769"/>
    <w:rsid w:val="009032E6"/>
    <w:rsid w:val="00905B10"/>
    <w:rsid w:val="009109DE"/>
    <w:rsid w:val="00911DAC"/>
    <w:rsid w:val="00915EFA"/>
    <w:rsid w:val="009267E9"/>
    <w:rsid w:val="00931EE1"/>
    <w:rsid w:val="0093213B"/>
    <w:rsid w:val="00933173"/>
    <w:rsid w:val="00943658"/>
    <w:rsid w:val="00957EF4"/>
    <w:rsid w:val="00967FAC"/>
    <w:rsid w:val="009869C2"/>
    <w:rsid w:val="009934E8"/>
    <w:rsid w:val="00994A76"/>
    <w:rsid w:val="00996154"/>
    <w:rsid w:val="009A144F"/>
    <w:rsid w:val="009A252F"/>
    <w:rsid w:val="009B3F63"/>
    <w:rsid w:val="009C1DCA"/>
    <w:rsid w:val="009D08AB"/>
    <w:rsid w:val="009E36DC"/>
    <w:rsid w:val="009F179A"/>
    <w:rsid w:val="009F565B"/>
    <w:rsid w:val="00A0095F"/>
    <w:rsid w:val="00A030B6"/>
    <w:rsid w:val="00A04CBD"/>
    <w:rsid w:val="00A12423"/>
    <w:rsid w:val="00A13B92"/>
    <w:rsid w:val="00A232E4"/>
    <w:rsid w:val="00A33690"/>
    <w:rsid w:val="00A34ED7"/>
    <w:rsid w:val="00A37D4A"/>
    <w:rsid w:val="00A41418"/>
    <w:rsid w:val="00A43C85"/>
    <w:rsid w:val="00A47894"/>
    <w:rsid w:val="00A51855"/>
    <w:rsid w:val="00A60DE6"/>
    <w:rsid w:val="00A6661F"/>
    <w:rsid w:val="00A80216"/>
    <w:rsid w:val="00A81D71"/>
    <w:rsid w:val="00A832B5"/>
    <w:rsid w:val="00A8401A"/>
    <w:rsid w:val="00A8588D"/>
    <w:rsid w:val="00A949A7"/>
    <w:rsid w:val="00AA4BA8"/>
    <w:rsid w:val="00AA5B5D"/>
    <w:rsid w:val="00AC7BAF"/>
    <w:rsid w:val="00AD15A7"/>
    <w:rsid w:val="00AD18C4"/>
    <w:rsid w:val="00AD57FF"/>
    <w:rsid w:val="00AD5ECE"/>
    <w:rsid w:val="00AE35F8"/>
    <w:rsid w:val="00AE4084"/>
    <w:rsid w:val="00AE62A3"/>
    <w:rsid w:val="00AF22B1"/>
    <w:rsid w:val="00AF2328"/>
    <w:rsid w:val="00AF2B6C"/>
    <w:rsid w:val="00AF35FF"/>
    <w:rsid w:val="00AF5A5C"/>
    <w:rsid w:val="00B0093F"/>
    <w:rsid w:val="00B05DB2"/>
    <w:rsid w:val="00B10EB3"/>
    <w:rsid w:val="00B11645"/>
    <w:rsid w:val="00B13CEF"/>
    <w:rsid w:val="00B16E38"/>
    <w:rsid w:val="00B17672"/>
    <w:rsid w:val="00B22F65"/>
    <w:rsid w:val="00B32CC8"/>
    <w:rsid w:val="00B330FD"/>
    <w:rsid w:val="00B365DB"/>
    <w:rsid w:val="00B44459"/>
    <w:rsid w:val="00B51FD8"/>
    <w:rsid w:val="00B57102"/>
    <w:rsid w:val="00B62FBE"/>
    <w:rsid w:val="00B64131"/>
    <w:rsid w:val="00B64B6A"/>
    <w:rsid w:val="00B71BD9"/>
    <w:rsid w:val="00B722DA"/>
    <w:rsid w:val="00B73D48"/>
    <w:rsid w:val="00B74551"/>
    <w:rsid w:val="00B77820"/>
    <w:rsid w:val="00B93066"/>
    <w:rsid w:val="00B95430"/>
    <w:rsid w:val="00BA03F8"/>
    <w:rsid w:val="00BA57D0"/>
    <w:rsid w:val="00BB1000"/>
    <w:rsid w:val="00BB33C3"/>
    <w:rsid w:val="00BB6A32"/>
    <w:rsid w:val="00BB6EA4"/>
    <w:rsid w:val="00BC6BAC"/>
    <w:rsid w:val="00BD2ED5"/>
    <w:rsid w:val="00BD5EB3"/>
    <w:rsid w:val="00BD7E39"/>
    <w:rsid w:val="00C02477"/>
    <w:rsid w:val="00C05F22"/>
    <w:rsid w:val="00C06F2B"/>
    <w:rsid w:val="00C253FA"/>
    <w:rsid w:val="00C460C6"/>
    <w:rsid w:val="00C57B01"/>
    <w:rsid w:val="00C608DB"/>
    <w:rsid w:val="00C67DE7"/>
    <w:rsid w:val="00C7297E"/>
    <w:rsid w:val="00C8099A"/>
    <w:rsid w:val="00C92D6A"/>
    <w:rsid w:val="00C93799"/>
    <w:rsid w:val="00CA363D"/>
    <w:rsid w:val="00CA5967"/>
    <w:rsid w:val="00CB48F3"/>
    <w:rsid w:val="00CC3A2D"/>
    <w:rsid w:val="00CD527C"/>
    <w:rsid w:val="00CE48FA"/>
    <w:rsid w:val="00CE783C"/>
    <w:rsid w:val="00CE78FF"/>
    <w:rsid w:val="00CF12F6"/>
    <w:rsid w:val="00CF6D81"/>
    <w:rsid w:val="00D0384F"/>
    <w:rsid w:val="00D05B25"/>
    <w:rsid w:val="00D11AC2"/>
    <w:rsid w:val="00D176EE"/>
    <w:rsid w:val="00D17C75"/>
    <w:rsid w:val="00D219AB"/>
    <w:rsid w:val="00D228C1"/>
    <w:rsid w:val="00D35E73"/>
    <w:rsid w:val="00D408FE"/>
    <w:rsid w:val="00D5147A"/>
    <w:rsid w:val="00D60C48"/>
    <w:rsid w:val="00D6773C"/>
    <w:rsid w:val="00D724E7"/>
    <w:rsid w:val="00D74CB9"/>
    <w:rsid w:val="00D75EAA"/>
    <w:rsid w:val="00D7755B"/>
    <w:rsid w:val="00D905CE"/>
    <w:rsid w:val="00D949DB"/>
    <w:rsid w:val="00D95E83"/>
    <w:rsid w:val="00DA5E66"/>
    <w:rsid w:val="00DC1B0E"/>
    <w:rsid w:val="00DC28A2"/>
    <w:rsid w:val="00DC7D09"/>
    <w:rsid w:val="00DD012B"/>
    <w:rsid w:val="00DD13C2"/>
    <w:rsid w:val="00DE084B"/>
    <w:rsid w:val="00DE5CD6"/>
    <w:rsid w:val="00DE63F2"/>
    <w:rsid w:val="00E029CD"/>
    <w:rsid w:val="00E068DE"/>
    <w:rsid w:val="00E21389"/>
    <w:rsid w:val="00E308FF"/>
    <w:rsid w:val="00E309E1"/>
    <w:rsid w:val="00E31DED"/>
    <w:rsid w:val="00E34550"/>
    <w:rsid w:val="00E351A5"/>
    <w:rsid w:val="00E372E7"/>
    <w:rsid w:val="00E4164D"/>
    <w:rsid w:val="00E45867"/>
    <w:rsid w:val="00E51A81"/>
    <w:rsid w:val="00E52873"/>
    <w:rsid w:val="00E60078"/>
    <w:rsid w:val="00E6393A"/>
    <w:rsid w:val="00E670F9"/>
    <w:rsid w:val="00E7474D"/>
    <w:rsid w:val="00E80276"/>
    <w:rsid w:val="00E80A90"/>
    <w:rsid w:val="00E86C09"/>
    <w:rsid w:val="00E86EC2"/>
    <w:rsid w:val="00EA5983"/>
    <w:rsid w:val="00EB5936"/>
    <w:rsid w:val="00EB77A7"/>
    <w:rsid w:val="00EC6D80"/>
    <w:rsid w:val="00ED4CB1"/>
    <w:rsid w:val="00ED5786"/>
    <w:rsid w:val="00ED691A"/>
    <w:rsid w:val="00ED7FF3"/>
    <w:rsid w:val="00EF21CA"/>
    <w:rsid w:val="00EF25D3"/>
    <w:rsid w:val="00F00322"/>
    <w:rsid w:val="00F04920"/>
    <w:rsid w:val="00F0531D"/>
    <w:rsid w:val="00F05447"/>
    <w:rsid w:val="00F15748"/>
    <w:rsid w:val="00F1603B"/>
    <w:rsid w:val="00F25542"/>
    <w:rsid w:val="00F3302C"/>
    <w:rsid w:val="00F334BF"/>
    <w:rsid w:val="00F347C6"/>
    <w:rsid w:val="00F43D21"/>
    <w:rsid w:val="00F50146"/>
    <w:rsid w:val="00F50CCB"/>
    <w:rsid w:val="00F54444"/>
    <w:rsid w:val="00F65E3B"/>
    <w:rsid w:val="00F714F0"/>
    <w:rsid w:val="00F76FFF"/>
    <w:rsid w:val="00F86977"/>
    <w:rsid w:val="00F86C6F"/>
    <w:rsid w:val="00F92042"/>
    <w:rsid w:val="00F9373F"/>
    <w:rsid w:val="00FA732B"/>
    <w:rsid w:val="00FB503C"/>
    <w:rsid w:val="00FB6AB1"/>
    <w:rsid w:val="00FC0F5A"/>
    <w:rsid w:val="00FC23E1"/>
    <w:rsid w:val="00FC452D"/>
    <w:rsid w:val="00FD7BA2"/>
    <w:rsid w:val="00FE0112"/>
    <w:rsid w:val="00FE2AF1"/>
    <w:rsid w:val="00FE6A7B"/>
    <w:rsid w:val="00FF2C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ededed"/>
    </o:shapedefaults>
    <o:shapelayout v:ext="edit">
      <o:idmap v:ext="edit" data="2"/>
    </o:shapelayout>
  </w:shapeDefaults>
  <w:decimalSymbol w:val="."/>
  <w:listSeparator w:val=","/>
  <w14:docId w14:val="29DAC8DB"/>
  <w15:docId w15:val="{266BA519-23BC-4EA0-A90A-260D6E8B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77"/>
    <w:rPr>
      <w:sz w:val="24"/>
      <w:szCs w:val="24"/>
    </w:rPr>
  </w:style>
  <w:style w:type="paragraph" w:styleId="Ttulo1">
    <w:name w:val="heading 1"/>
    <w:basedOn w:val="Normal"/>
    <w:next w:val="Normal"/>
    <w:link w:val="Ttulo1Car"/>
    <w:qFormat/>
    <w:rsid w:val="00E308FF"/>
    <w:pPr>
      <w:keepNext/>
      <w:tabs>
        <w:tab w:val="left" w:pos="-1440"/>
      </w:tabs>
      <w:jc w:val="center"/>
      <w:outlineLvl w:val="0"/>
    </w:pPr>
    <w:rPr>
      <w:b/>
      <w:bCs/>
      <w:lang w:val="es-ES_tradnl"/>
    </w:rPr>
  </w:style>
  <w:style w:type="paragraph" w:styleId="Ttulo2">
    <w:name w:val="heading 2"/>
    <w:basedOn w:val="Normal"/>
    <w:next w:val="Normal"/>
    <w:link w:val="Ttulo2Car"/>
    <w:uiPriority w:val="9"/>
    <w:qFormat/>
    <w:rsid w:val="00E308FF"/>
    <w:pPr>
      <w:keepNext/>
      <w:tabs>
        <w:tab w:val="center" w:pos="4680"/>
      </w:tabs>
      <w:jc w:val="both"/>
      <w:outlineLvl w:val="1"/>
    </w:pPr>
    <w:rPr>
      <w:b/>
      <w:bCs/>
      <w:lang w:val="es-ES_tradnl"/>
    </w:rPr>
  </w:style>
  <w:style w:type="paragraph" w:styleId="Ttulo3">
    <w:name w:val="heading 3"/>
    <w:basedOn w:val="Normal"/>
    <w:next w:val="Normal"/>
    <w:link w:val="Ttulo3Car"/>
    <w:qFormat/>
    <w:rsid w:val="00902769"/>
    <w:pPr>
      <w:keepNext/>
      <w:outlineLvl w:val="2"/>
    </w:pPr>
    <w:rPr>
      <w:rFonts w:ascii="Arial" w:hAnsi="Arial"/>
      <w:sz w:val="27"/>
      <w:szCs w:val="20"/>
      <w:lang w:val="es-MX"/>
    </w:rPr>
  </w:style>
  <w:style w:type="paragraph" w:styleId="Ttulo4">
    <w:name w:val="heading 4"/>
    <w:basedOn w:val="Normal"/>
    <w:next w:val="Normal"/>
    <w:link w:val="Ttulo4Car"/>
    <w:qFormat/>
    <w:rsid w:val="00902769"/>
    <w:pPr>
      <w:keepNext/>
      <w:jc w:val="center"/>
      <w:outlineLvl w:val="3"/>
    </w:pPr>
    <w:rPr>
      <w:rFonts w:ascii="Tahoma" w:hAnsi="Tahoma" w:cs="Tahoma"/>
      <w:b/>
      <w:bCs/>
      <w:lang w:val="es-MX"/>
    </w:rPr>
  </w:style>
  <w:style w:type="paragraph" w:styleId="Ttulo5">
    <w:name w:val="heading 5"/>
    <w:basedOn w:val="Normal"/>
    <w:next w:val="Normal"/>
    <w:link w:val="Ttulo5Car"/>
    <w:qFormat/>
    <w:rsid w:val="00902769"/>
    <w:pPr>
      <w:keepNext/>
      <w:jc w:val="both"/>
      <w:outlineLvl w:val="4"/>
    </w:pPr>
    <w:rPr>
      <w:rFonts w:ascii="Tahoma" w:hAnsi="Tahoma" w:cs="Tahoma"/>
      <w:b/>
      <w:bCs/>
      <w:sz w:val="26"/>
      <w:lang w:val="es-MX"/>
    </w:rPr>
  </w:style>
  <w:style w:type="paragraph" w:styleId="Ttulo6">
    <w:name w:val="heading 6"/>
    <w:basedOn w:val="Normal"/>
    <w:next w:val="Normal"/>
    <w:link w:val="Ttulo6Car"/>
    <w:uiPriority w:val="9"/>
    <w:semiHidden/>
    <w:unhideWhenUsed/>
    <w:qFormat/>
    <w:rsid w:val="003B13DD"/>
    <w:pPr>
      <w:spacing w:before="240" w:after="60"/>
      <w:outlineLvl w:val="5"/>
    </w:pPr>
    <w:rPr>
      <w:rFonts w:ascii="Calibri" w:hAnsi="Calibri"/>
      <w:b/>
      <w:bCs/>
      <w:sz w:val="22"/>
      <w:szCs w:val="22"/>
    </w:rPr>
  </w:style>
  <w:style w:type="paragraph" w:styleId="Ttulo9">
    <w:name w:val="heading 9"/>
    <w:basedOn w:val="Normal"/>
    <w:next w:val="Normal"/>
    <w:link w:val="Ttulo9Car"/>
    <w:qFormat/>
    <w:rsid w:val="00902769"/>
    <w:pPr>
      <w:keepNext/>
      <w:spacing w:line="360" w:lineRule="auto"/>
      <w:jc w:val="center"/>
      <w:outlineLvl w:val="8"/>
    </w:pPr>
    <w:rPr>
      <w:rFonts w:ascii="Tahoma" w:hAnsi="Tahoma" w:cs="Tahoma"/>
      <w:b/>
      <w:sz w:val="26"/>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2769"/>
    <w:rPr>
      <w:b/>
      <w:bCs/>
      <w:sz w:val="24"/>
      <w:szCs w:val="24"/>
      <w:lang w:val="es-ES_tradnl" w:eastAsia="es-ES"/>
    </w:rPr>
  </w:style>
  <w:style w:type="character" w:customStyle="1" w:styleId="Ttulo2Car">
    <w:name w:val="Título 2 Car"/>
    <w:basedOn w:val="Fuentedeprrafopredeter"/>
    <w:link w:val="Ttulo2"/>
    <w:uiPriority w:val="9"/>
    <w:rsid w:val="00902769"/>
    <w:rPr>
      <w:b/>
      <w:bCs/>
      <w:sz w:val="24"/>
      <w:szCs w:val="24"/>
      <w:lang w:val="es-ES_tradnl" w:eastAsia="es-ES"/>
    </w:rPr>
  </w:style>
  <w:style w:type="character" w:customStyle="1" w:styleId="Ttulo3Car">
    <w:name w:val="Título 3 Car"/>
    <w:basedOn w:val="Fuentedeprrafopredeter"/>
    <w:link w:val="Ttulo3"/>
    <w:rsid w:val="00902769"/>
    <w:rPr>
      <w:rFonts w:ascii="Arial" w:hAnsi="Arial"/>
      <w:sz w:val="27"/>
      <w:lang w:eastAsia="es-ES"/>
    </w:rPr>
  </w:style>
  <w:style w:type="character" w:customStyle="1" w:styleId="Ttulo4Car">
    <w:name w:val="Título 4 Car"/>
    <w:basedOn w:val="Fuentedeprrafopredeter"/>
    <w:link w:val="Ttulo4"/>
    <w:rsid w:val="00902769"/>
    <w:rPr>
      <w:rFonts w:ascii="Tahoma" w:hAnsi="Tahoma" w:cs="Tahoma"/>
      <w:b/>
      <w:bCs/>
      <w:sz w:val="24"/>
      <w:szCs w:val="24"/>
      <w:lang w:eastAsia="es-ES"/>
    </w:rPr>
  </w:style>
  <w:style w:type="character" w:customStyle="1" w:styleId="Ttulo5Car">
    <w:name w:val="Título 5 Car"/>
    <w:basedOn w:val="Fuentedeprrafopredeter"/>
    <w:link w:val="Ttulo5"/>
    <w:rsid w:val="00902769"/>
    <w:rPr>
      <w:rFonts w:ascii="Tahoma" w:hAnsi="Tahoma" w:cs="Tahoma"/>
      <w:b/>
      <w:bCs/>
      <w:sz w:val="26"/>
      <w:szCs w:val="24"/>
      <w:lang w:eastAsia="es-ES"/>
    </w:rPr>
  </w:style>
  <w:style w:type="character" w:customStyle="1" w:styleId="Ttulo9Car">
    <w:name w:val="Título 9 Car"/>
    <w:basedOn w:val="Fuentedeprrafopredeter"/>
    <w:link w:val="Ttulo9"/>
    <w:rsid w:val="00902769"/>
    <w:rPr>
      <w:rFonts w:ascii="Tahoma" w:hAnsi="Tahoma" w:cs="Tahoma"/>
      <w:b/>
      <w:sz w:val="26"/>
      <w:szCs w:val="26"/>
      <w:lang w:eastAsia="es-ES"/>
    </w:rPr>
  </w:style>
  <w:style w:type="paragraph" w:styleId="Sangradetextonormal">
    <w:name w:val="Body Text Indent"/>
    <w:basedOn w:val="Normal"/>
    <w:link w:val="SangradetextonormalCar"/>
    <w:rsid w:val="00E308FF"/>
    <w:pPr>
      <w:tabs>
        <w:tab w:val="left" w:pos="-1440"/>
      </w:tabs>
      <w:ind w:left="720" w:hanging="720"/>
      <w:jc w:val="both"/>
    </w:pPr>
    <w:rPr>
      <w:rFonts w:ascii="CG Times" w:hAnsi="CG Times"/>
      <w:lang w:val="es-ES_tradnl"/>
    </w:rPr>
  </w:style>
  <w:style w:type="character" w:customStyle="1" w:styleId="SangradetextonormalCar">
    <w:name w:val="Sangría de texto normal Car"/>
    <w:basedOn w:val="Fuentedeprrafopredeter"/>
    <w:link w:val="Sangradetextonormal"/>
    <w:rsid w:val="00902769"/>
    <w:rPr>
      <w:rFonts w:ascii="CG Times" w:hAnsi="CG Times"/>
      <w:sz w:val="24"/>
      <w:szCs w:val="24"/>
      <w:lang w:val="es-ES_tradnl" w:eastAsia="es-ES"/>
    </w:rPr>
  </w:style>
  <w:style w:type="character" w:styleId="Refdenotaalpie">
    <w:name w:val="footnote reference"/>
    <w:rsid w:val="00E308FF"/>
  </w:style>
  <w:style w:type="paragraph" w:styleId="Listaconvietas">
    <w:name w:val="List Bullet"/>
    <w:basedOn w:val="Normal"/>
    <w:autoRedefine/>
    <w:rsid w:val="00E308FF"/>
    <w:pPr>
      <w:tabs>
        <w:tab w:val="num" w:pos="360"/>
      </w:tabs>
      <w:ind w:left="360" w:hanging="360"/>
    </w:pPr>
    <w:rPr>
      <w:rFonts w:ascii="Arial" w:hAnsi="Arial"/>
      <w:sz w:val="26"/>
      <w:szCs w:val="20"/>
    </w:rPr>
  </w:style>
  <w:style w:type="paragraph" w:styleId="Encabezado">
    <w:name w:val="header"/>
    <w:basedOn w:val="Normal"/>
    <w:link w:val="EncabezadoCar"/>
    <w:rsid w:val="00E308FF"/>
    <w:pPr>
      <w:tabs>
        <w:tab w:val="center" w:pos="4419"/>
        <w:tab w:val="right" w:pos="8838"/>
      </w:tabs>
    </w:pPr>
    <w:rPr>
      <w:rFonts w:ascii="Arial" w:hAnsi="Arial"/>
      <w:sz w:val="26"/>
      <w:szCs w:val="20"/>
    </w:rPr>
  </w:style>
  <w:style w:type="character" w:customStyle="1" w:styleId="EncabezadoCar">
    <w:name w:val="Encabezado Car"/>
    <w:basedOn w:val="Fuentedeprrafopredeter"/>
    <w:link w:val="Encabezado"/>
    <w:rsid w:val="003D2149"/>
    <w:rPr>
      <w:rFonts w:ascii="Arial" w:hAnsi="Arial"/>
      <w:sz w:val="26"/>
      <w:lang w:val="es-ES" w:eastAsia="es-ES" w:bidi="ar-SA"/>
    </w:rPr>
  </w:style>
  <w:style w:type="paragraph" w:styleId="Textoindependiente">
    <w:name w:val="Body Text"/>
    <w:basedOn w:val="Normal"/>
    <w:link w:val="TextoindependienteCar"/>
    <w:rsid w:val="00E308FF"/>
    <w:pPr>
      <w:jc w:val="both"/>
    </w:pPr>
    <w:rPr>
      <w:rFonts w:ascii="Arial" w:hAnsi="Arial"/>
      <w:sz w:val="27"/>
      <w:szCs w:val="20"/>
    </w:rPr>
  </w:style>
  <w:style w:type="character" w:customStyle="1" w:styleId="TextoindependienteCar">
    <w:name w:val="Texto independiente Car"/>
    <w:basedOn w:val="Fuentedeprrafopredeter"/>
    <w:link w:val="Textoindependiente"/>
    <w:rsid w:val="00902769"/>
    <w:rPr>
      <w:rFonts w:ascii="Arial" w:hAnsi="Arial"/>
      <w:sz w:val="27"/>
      <w:lang w:val="es-ES" w:eastAsia="es-ES"/>
    </w:rPr>
  </w:style>
  <w:style w:type="paragraph" w:styleId="Sangra2detindependiente">
    <w:name w:val="Body Text Indent 2"/>
    <w:basedOn w:val="Normal"/>
    <w:link w:val="Sangra2detindependienteCar"/>
    <w:rsid w:val="00E308FF"/>
    <w:pPr>
      <w:ind w:firstLine="1418"/>
      <w:jc w:val="both"/>
    </w:pPr>
    <w:rPr>
      <w:rFonts w:ascii="Arial" w:hAnsi="Arial"/>
      <w:sz w:val="27"/>
      <w:szCs w:val="20"/>
      <w:lang w:val="es-ES_tradnl"/>
    </w:rPr>
  </w:style>
  <w:style w:type="character" w:customStyle="1" w:styleId="Sangra2detindependienteCar">
    <w:name w:val="Sangría 2 de t. independiente Car"/>
    <w:basedOn w:val="Fuentedeprrafopredeter"/>
    <w:link w:val="Sangra2detindependiente"/>
    <w:rsid w:val="00902769"/>
    <w:rPr>
      <w:rFonts w:ascii="Arial" w:hAnsi="Arial"/>
      <w:sz w:val="27"/>
      <w:lang w:val="es-ES_tradnl" w:eastAsia="es-ES"/>
    </w:rPr>
  </w:style>
  <w:style w:type="paragraph" w:styleId="Sangra3detindependiente">
    <w:name w:val="Body Text Indent 3"/>
    <w:basedOn w:val="Normal"/>
    <w:link w:val="Sangra3detindependienteCar"/>
    <w:rsid w:val="00E308FF"/>
    <w:pPr>
      <w:ind w:left="1843" w:hanging="427"/>
      <w:jc w:val="both"/>
    </w:pPr>
    <w:rPr>
      <w:rFonts w:ascii="Antique Olive" w:hAnsi="Antique Olive"/>
      <w:sz w:val="27"/>
      <w:szCs w:val="20"/>
      <w:lang w:val="es-ES_tradnl"/>
    </w:rPr>
  </w:style>
  <w:style w:type="character" w:customStyle="1" w:styleId="Sangra3detindependienteCar">
    <w:name w:val="Sangría 3 de t. independiente Car"/>
    <w:basedOn w:val="Fuentedeprrafopredeter"/>
    <w:link w:val="Sangra3detindependiente"/>
    <w:rsid w:val="00902769"/>
    <w:rPr>
      <w:rFonts w:ascii="Antique Olive" w:hAnsi="Antique Olive"/>
      <w:sz w:val="27"/>
      <w:lang w:val="es-ES_tradnl" w:eastAsia="es-ES"/>
    </w:rPr>
  </w:style>
  <w:style w:type="paragraph" w:styleId="Piedepgina">
    <w:name w:val="footer"/>
    <w:basedOn w:val="Normal"/>
    <w:link w:val="PiedepginaCar"/>
    <w:uiPriority w:val="99"/>
    <w:rsid w:val="00E308FF"/>
    <w:pPr>
      <w:tabs>
        <w:tab w:val="center" w:pos="4252"/>
        <w:tab w:val="right" w:pos="8504"/>
      </w:tabs>
    </w:pPr>
  </w:style>
  <w:style w:type="character" w:customStyle="1" w:styleId="PiedepginaCar">
    <w:name w:val="Pie de página Car"/>
    <w:basedOn w:val="Fuentedeprrafopredeter"/>
    <w:link w:val="Piedepgina"/>
    <w:uiPriority w:val="99"/>
    <w:rsid w:val="00902769"/>
    <w:rPr>
      <w:sz w:val="24"/>
      <w:szCs w:val="24"/>
      <w:lang w:val="es-ES" w:eastAsia="es-ES"/>
    </w:rPr>
  </w:style>
  <w:style w:type="character" w:styleId="Nmerodepgina">
    <w:name w:val="page number"/>
    <w:basedOn w:val="Fuentedeprrafopredeter"/>
    <w:rsid w:val="00E308FF"/>
  </w:style>
  <w:style w:type="paragraph" w:styleId="Ttulo">
    <w:name w:val="Title"/>
    <w:basedOn w:val="Normal"/>
    <w:link w:val="TtuloCar"/>
    <w:qFormat/>
    <w:rsid w:val="00E308FF"/>
    <w:pPr>
      <w:tabs>
        <w:tab w:val="center" w:pos="4680"/>
      </w:tabs>
      <w:jc w:val="center"/>
    </w:pPr>
    <w:rPr>
      <w:rFonts w:ascii="CG Times" w:hAnsi="CG Times"/>
      <w:b/>
      <w:bCs/>
      <w:sz w:val="28"/>
      <w:szCs w:val="28"/>
      <w:lang w:val="es-ES_tradnl"/>
    </w:rPr>
  </w:style>
  <w:style w:type="character" w:customStyle="1" w:styleId="TtuloCar">
    <w:name w:val="Título Car"/>
    <w:basedOn w:val="Fuentedeprrafopredeter"/>
    <w:link w:val="Ttulo"/>
    <w:rsid w:val="00902769"/>
    <w:rPr>
      <w:rFonts w:ascii="CG Times" w:hAnsi="CG Times"/>
      <w:b/>
      <w:bCs/>
      <w:sz w:val="28"/>
      <w:szCs w:val="28"/>
      <w:lang w:val="es-ES_tradnl" w:eastAsia="es-ES"/>
    </w:rPr>
  </w:style>
  <w:style w:type="paragraph" w:styleId="Textoindependiente2">
    <w:name w:val="Body Text 2"/>
    <w:basedOn w:val="Normal"/>
    <w:link w:val="Textoindependiente2Car"/>
    <w:rsid w:val="00E308FF"/>
    <w:pPr>
      <w:tabs>
        <w:tab w:val="left" w:pos="-1440"/>
      </w:tabs>
      <w:jc w:val="both"/>
    </w:pPr>
    <w:rPr>
      <w:rFonts w:ascii="CG Times" w:hAnsi="CG Times"/>
      <w:lang w:val="es-ES_tradnl"/>
    </w:rPr>
  </w:style>
  <w:style w:type="character" w:customStyle="1" w:styleId="Textoindependiente2Car">
    <w:name w:val="Texto independiente 2 Car"/>
    <w:basedOn w:val="Fuentedeprrafopredeter"/>
    <w:link w:val="Textoindependiente2"/>
    <w:rsid w:val="00902769"/>
    <w:rPr>
      <w:rFonts w:ascii="CG Times" w:hAnsi="CG Times"/>
      <w:sz w:val="24"/>
      <w:szCs w:val="24"/>
      <w:lang w:val="es-ES_tradnl" w:eastAsia="es-ES"/>
    </w:rPr>
  </w:style>
  <w:style w:type="paragraph" w:styleId="Textodebloque">
    <w:name w:val="Block Text"/>
    <w:basedOn w:val="Normal"/>
    <w:rsid w:val="00E308FF"/>
    <w:pPr>
      <w:tabs>
        <w:tab w:val="center" w:pos="4680"/>
        <w:tab w:val="left" w:pos="8820"/>
      </w:tabs>
      <w:ind w:left="540" w:right="586"/>
      <w:jc w:val="both"/>
    </w:pPr>
    <w:rPr>
      <w:rFonts w:ascii="Copperplate Gothic Light" w:hAnsi="Copperplate Gothic Light"/>
      <w:lang w:val="es-ES_tradnl"/>
    </w:rPr>
  </w:style>
  <w:style w:type="paragraph" w:styleId="Mapadeldocumento">
    <w:name w:val="Document Map"/>
    <w:basedOn w:val="Normal"/>
    <w:link w:val="MapadeldocumentoCar"/>
    <w:rsid w:val="00E308FF"/>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902769"/>
    <w:rPr>
      <w:rFonts w:ascii="Tahoma" w:hAnsi="Tahoma" w:cs="Tahoma"/>
      <w:sz w:val="24"/>
      <w:szCs w:val="24"/>
      <w:shd w:val="clear" w:color="auto" w:fill="000080"/>
      <w:lang w:val="es-ES" w:eastAsia="es-ES"/>
    </w:rPr>
  </w:style>
  <w:style w:type="paragraph" w:styleId="NormalWeb">
    <w:name w:val="Normal (Web)"/>
    <w:basedOn w:val="Normal"/>
    <w:rsid w:val="00E308FF"/>
    <w:pPr>
      <w:spacing w:before="100" w:beforeAutospacing="1" w:after="100" w:afterAutospacing="1"/>
    </w:pPr>
  </w:style>
  <w:style w:type="table" w:styleId="Tablaconcuadrcula">
    <w:name w:val="Table Grid"/>
    <w:basedOn w:val="Tablanormal"/>
    <w:rsid w:val="0000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902769"/>
    <w:rPr>
      <w:rFonts w:ascii="Tahoma" w:eastAsia="Calibri" w:hAnsi="Tahoma" w:cs="Tahoma"/>
      <w:sz w:val="16"/>
      <w:szCs w:val="16"/>
    </w:rPr>
  </w:style>
  <w:style w:type="character" w:customStyle="1" w:styleId="TextodegloboCar">
    <w:name w:val="Texto de globo Car"/>
    <w:basedOn w:val="Fuentedeprrafopredeter"/>
    <w:link w:val="Textodeglobo"/>
    <w:uiPriority w:val="99"/>
    <w:rsid w:val="00902769"/>
    <w:rPr>
      <w:rFonts w:ascii="Tahoma" w:eastAsia="Calibri" w:hAnsi="Tahoma" w:cs="Tahoma"/>
      <w:sz w:val="16"/>
      <w:szCs w:val="16"/>
      <w:lang w:val="es-ES" w:eastAsia="es-ES"/>
    </w:rPr>
  </w:style>
  <w:style w:type="paragraph" w:styleId="Textoindependiente3">
    <w:name w:val="Body Text 3"/>
    <w:basedOn w:val="Normal"/>
    <w:link w:val="Textoindependiente3Car"/>
    <w:rsid w:val="00902769"/>
    <w:pPr>
      <w:jc w:val="both"/>
    </w:pPr>
    <w:rPr>
      <w:rFonts w:ascii="Arial" w:hAnsi="Arial"/>
      <w:sz w:val="18"/>
      <w:szCs w:val="20"/>
      <w:lang w:val="es-MX"/>
    </w:rPr>
  </w:style>
  <w:style w:type="character" w:customStyle="1" w:styleId="Textoindependiente3Car">
    <w:name w:val="Texto independiente 3 Car"/>
    <w:basedOn w:val="Fuentedeprrafopredeter"/>
    <w:link w:val="Textoindependiente3"/>
    <w:rsid w:val="00902769"/>
    <w:rPr>
      <w:rFonts w:ascii="Arial" w:hAnsi="Arial"/>
      <w:sz w:val="18"/>
      <w:lang w:eastAsia="es-ES"/>
    </w:rPr>
  </w:style>
  <w:style w:type="paragraph" w:customStyle="1" w:styleId="ANOTACION">
    <w:name w:val="ANOTACION"/>
    <w:basedOn w:val="Normal"/>
    <w:rsid w:val="00902769"/>
    <w:pPr>
      <w:spacing w:before="101" w:after="101"/>
      <w:jc w:val="center"/>
    </w:pPr>
    <w:rPr>
      <w:b/>
      <w:sz w:val="18"/>
      <w:szCs w:val="20"/>
    </w:rPr>
  </w:style>
  <w:style w:type="paragraph" w:customStyle="1" w:styleId="Default">
    <w:name w:val="Default"/>
    <w:rsid w:val="00902769"/>
    <w:pPr>
      <w:autoSpaceDE w:val="0"/>
      <w:autoSpaceDN w:val="0"/>
      <w:adjustRightInd w:val="0"/>
    </w:pPr>
    <w:rPr>
      <w:rFonts w:ascii="Arial" w:hAnsi="Arial" w:cs="Arial"/>
      <w:color w:val="000000"/>
      <w:sz w:val="24"/>
      <w:szCs w:val="24"/>
    </w:rPr>
  </w:style>
  <w:style w:type="paragraph" w:customStyle="1" w:styleId="Texto">
    <w:name w:val="Texto"/>
    <w:aliases w:val="independiente,independiente Car Car Car"/>
    <w:basedOn w:val="Normal"/>
    <w:qFormat/>
    <w:rsid w:val="00902769"/>
    <w:pPr>
      <w:spacing w:after="101" w:line="216" w:lineRule="exact"/>
      <w:ind w:firstLine="288"/>
      <w:jc w:val="both"/>
    </w:pPr>
    <w:rPr>
      <w:rFonts w:ascii="Arial" w:hAnsi="Arial"/>
      <w:sz w:val="18"/>
      <w:szCs w:val="18"/>
      <w:lang w:val="es-MX" w:eastAsia="es-MX"/>
    </w:rPr>
  </w:style>
  <w:style w:type="paragraph" w:customStyle="1" w:styleId="msobodytextindent0">
    <w:name w:val="msobodytextindent"/>
    <w:basedOn w:val="Normal"/>
    <w:rsid w:val="000D36BC"/>
    <w:pPr>
      <w:spacing w:before="100" w:beforeAutospacing="1" w:after="100" w:afterAutospacing="1"/>
    </w:pPr>
    <w:rPr>
      <w:color w:val="000000"/>
    </w:rPr>
  </w:style>
  <w:style w:type="paragraph" w:styleId="Prrafodelista">
    <w:name w:val="List Paragraph"/>
    <w:basedOn w:val="Normal"/>
    <w:uiPriority w:val="34"/>
    <w:qFormat/>
    <w:rsid w:val="000D36BC"/>
    <w:pPr>
      <w:spacing w:after="200" w:line="276" w:lineRule="auto"/>
      <w:ind w:left="708"/>
    </w:pPr>
    <w:rPr>
      <w:rFonts w:ascii="Calibri" w:eastAsia="Calibri" w:hAnsi="Calibri"/>
      <w:sz w:val="22"/>
      <w:szCs w:val="22"/>
    </w:rPr>
  </w:style>
  <w:style w:type="character" w:styleId="Hipervnculo">
    <w:name w:val="Hyperlink"/>
    <w:basedOn w:val="Fuentedeprrafopredeter"/>
    <w:rsid w:val="00D35E73"/>
    <w:rPr>
      <w:color w:val="0000FF"/>
      <w:u w:val="single"/>
    </w:rPr>
  </w:style>
  <w:style w:type="paragraph" w:customStyle="1" w:styleId="Textoindependiente21">
    <w:name w:val="Texto independiente 21"/>
    <w:basedOn w:val="Normal"/>
    <w:rsid w:val="00D35E73"/>
    <w:pPr>
      <w:jc w:val="both"/>
    </w:pPr>
    <w:rPr>
      <w:rFonts w:ascii="Arial" w:hAnsi="Arial"/>
      <w:szCs w:val="20"/>
      <w:lang w:val="es-ES_tradnl"/>
    </w:rPr>
  </w:style>
  <w:style w:type="character" w:styleId="Refdecomentario">
    <w:name w:val="annotation reference"/>
    <w:basedOn w:val="Fuentedeprrafopredeter"/>
    <w:uiPriority w:val="99"/>
    <w:rsid w:val="00D35E73"/>
    <w:rPr>
      <w:sz w:val="16"/>
      <w:szCs w:val="16"/>
    </w:rPr>
  </w:style>
  <w:style w:type="paragraph" w:styleId="Textocomentario">
    <w:name w:val="annotation text"/>
    <w:basedOn w:val="Normal"/>
    <w:link w:val="TextocomentarioCar"/>
    <w:uiPriority w:val="99"/>
    <w:rsid w:val="00D35E73"/>
    <w:rPr>
      <w:sz w:val="20"/>
      <w:szCs w:val="20"/>
      <w:lang w:val="es-ES_tradnl" w:eastAsia="es-ES_tradnl"/>
    </w:rPr>
  </w:style>
  <w:style w:type="character" w:customStyle="1" w:styleId="TextocomentarioCar">
    <w:name w:val="Texto comentario Car"/>
    <w:basedOn w:val="Fuentedeprrafopredeter"/>
    <w:link w:val="Textocomentario"/>
    <w:uiPriority w:val="99"/>
    <w:rsid w:val="00D35E73"/>
    <w:rPr>
      <w:lang w:val="es-ES_tradnl" w:eastAsia="es-ES_tradnl"/>
    </w:rPr>
  </w:style>
  <w:style w:type="paragraph" w:styleId="Asuntodelcomentario">
    <w:name w:val="annotation subject"/>
    <w:basedOn w:val="Textocomentario"/>
    <w:next w:val="Textocomentario"/>
    <w:link w:val="AsuntodelcomentarioCar"/>
    <w:uiPriority w:val="99"/>
    <w:rsid w:val="00D35E73"/>
    <w:rPr>
      <w:b/>
      <w:bCs/>
    </w:rPr>
  </w:style>
  <w:style w:type="character" w:customStyle="1" w:styleId="AsuntodelcomentarioCar">
    <w:name w:val="Asunto del comentario Car"/>
    <w:basedOn w:val="TextocomentarioCar"/>
    <w:link w:val="Asuntodelcomentario"/>
    <w:uiPriority w:val="99"/>
    <w:rsid w:val="00D35E73"/>
    <w:rPr>
      <w:b/>
      <w:bCs/>
      <w:lang w:val="es-ES_tradnl" w:eastAsia="es-ES_tradnl"/>
    </w:rPr>
  </w:style>
  <w:style w:type="paragraph" w:styleId="Textonotapie">
    <w:name w:val="footnote text"/>
    <w:basedOn w:val="Normal"/>
    <w:link w:val="TextonotapieCar"/>
    <w:rsid w:val="00D35E73"/>
    <w:rPr>
      <w:rFonts w:ascii="Arial" w:hAnsi="Arial"/>
      <w:sz w:val="20"/>
      <w:szCs w:val="20"/>
      <w:lang w:val="es-MX"/>
    </w:rPr>
  </w:style>
  <w:style w:type="character" w:customStyle="1" w:styleId="TextonotapieCar">
    <w:name w:val="Texto nota pie Car"/>
    <w:basedOn w:val="Fuentedeprrafopredeter"/>
    <w:link w:val="Textonotapie"/>
    <w:rsid w:val="00D35E73"/>
    <w:rPr>
      <w:rFonts w:ascii="Arial" w:hAnsi="Arial"/>
      <w:lang w:val="es-MX"/>
    </w:rPr>
  </w:style>
  <w:style w:type="character" w:customStyle="1" w:styleId="MapadeldocumentoCar1">
    <w:name w:val="Mapa del documento Car1"/>
    <w:basedOn w:val="Fuentedeprrafopredeter"/>
    <w:rsid w:val="00D35E73"/>
    <w:rPr>
      <w:rFonts w:ascii="Tahoma" w:hAnsi="Tahoma" w:cs="Tahoma"/>
      <w:sz w:val="16"/>
      <w:szCs w:val="16"/>
      <w:lang w:val="es-ES_tradnl" w:eastAsia="es-ES_tradnl"/>
    </w:rPr>
  </w:style>
  <w:style w:type="character" w:customStyle="1" w:styleId="Ttulo6Car">
    <w:name w:val="Título 6 Car"/>
    <w:basedOn w:val="Fuentedeprrafopredeter"/>
    <w:link w:val="Ttulo6"/>
    <w:uiPriority w:val="9"/>
    <w:semiHidden/>
    <w:rsid w:val="003B13DD"/>
    <w:rPr>
      <w:rFonts w:ascii="Calibri" w:eastAsia="Times New Roman" w:hAnsi="Calibri" w:cs="Times New Roman"/>
      <w:b/>
      <w:bCs/>
      <w:sz w:val="22"/>
      <w:szCs w:val="22"/>
    </w:rPr>
  </w:style>
  <w:style w:type="paragraph" w:styleId="Textosinformato">
    <w:name w:val="Plain Text"/>
    <w:basedOn w:val="Normal"/>
    <w:link w:val="TextosinformatoCar"/>
    <w:uiPriority w:val="99"/>
    <w:rsid w:val="00E86EC2"/>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E86EC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45087">
      <w:bodyDiv w:val="1"/>
      <w:marLeft w:val="0"/>
      <w:marRight w:val="0"/>
      <w:marTop w:val="0"/>
      <w:marBottom w:val="0"/>
      <w:divBdr>
        <w:top w:val="none" w:sz="0" w:space="0" w:color="auto"/>
        <w:left w:val="none" w:sz="0" w:space="0" w:color="auto"/>
        <w:bottom w:val="none" w:sz="0" w:space="0" w:color="auto"/>
        <w:right w:val="none" w:sz="0" w:space="0" w:color="auto"/>
      </w:divBdr>
      <w:divsChild>
        <w:div w:id="790707646">
          <w:marLeft w:val="0"/>
          <w:marRight w:val="0"/>
          <w:marTop w:val="0"/>
          <w:marBottom w:val="0"/>
          <w:divBdr>
            <w:top w:val="none" w:sz="0" w:space="0" w:color="auto"/>
            <w:left w:val="none" w:sz="0" w:space="0" w:color="auto"/>
            <w:bottom w:val="none" w:sz="0" w:space="0" w:color="auto"/>
            <w:right w:val="none" w:sz="0" w:space="0" w:color="auto"/>
          </w:divBdr>
          <w:divsChild>
            <w:div w:id="1630864372">
              <w:marLeft w:val="0"/>
              <w:marRight w:val="0"/>
              <w:marTop w:val="0"/>
              <w:marBottom w:val="0"/>
              <w:divBdr>
                <w:top w:val="none" w:sz="0" w:space="0" w:color="auto"/>
                <w:left w:val="none" w:sz="0" w:space="0" w:color="auto"/>
                <w:bottom w:val="none" w:sz="0" w:space="0" w:color="auto"/>
                <w:right w:val="none" w:sz="0" w:space="0" w:color="auto"/>
              </w:divBdr>
              <w:divsChild>
                <w:div w:id="1206865608">
                  <w:marLeft w:val="0"/>
                  <w:marRight w:val="0"/>
                  <w:marTop w:val="0"/>
                  <w:marBottom w:val="0"/>
                  <w:divBdr>
                    <w:top w:val="none" w:sz="0" w:space="0" w:color="auto"/>
                    <w:left w:val="none" w:sz="0" w:space="0" w:color="auto"/>
                    <w:bottom w:val="none" w:sz="0" w:space="0" w:color="auto"/>
                    <w:right w:val="none" w:sz="0" w:space="0" w:color="auto"/>
                  </w:divBdr>
                  <w:divsChild>
                    <w:div w:id="1346905863">
                      <w:marLeft w:val="0"/>
                      <w:marRight w:val="0"/>
                      <w:marTop w:val="0"/>
                      <w:marBottom w:val="0"/>
                      <w:divBdr>
                        <w:top w:val="none" w:sz="0" w:space="0" w:color="auto"/>
                        <w:left w:val="none" w:sz="0" w:space="0" w:color="auto"/>
                        <w:bottom w:val="none" w:sz="0" w:space="0" w:color="auto"/>
                        <w:right w:val="none" w:sz="0" w:space="0" w:color="auto"/>
                      </w:divBdr>
                      <w:divsChild>
                        <w:div w:id="1035353254">
                          <w:marLeft w:val="0"/>
                          <w:marRight w:val="0"/>
                          <w:marTop w:val="0"/>
                          <w:marBottom w:val="0"/>
                          <w:divBdr>
                            <w:top w:val="none" w:sz="0" w:space="0" w:color="auto"/>
                            <w:left w:val="none" w:sz="0" w:space="0" w:color="auto"/>
                            <w:bottom w:val="none" w:sz="0" w:space="0" w:color="auto"/>
                            <w:right w:val="none" w:sz="0" w:space="0" w:color="auto"/>
                          </w:divBdr>
                          <w:divsChild>
                            <w:div w:id="1895578259">
                              <w:marLeft w:val="0"/>
                              <w:marRight w:val="0"/>
                              <w:marTop w:val="0"/>
                              <w:marBottom w:val="0"/>
                              <w:divBdr>
                                <w:top w:val="none" w:sz="0" w:space="0" w:color="auto"/>
                                <w:left w:val="none" w:sz="0" w:space="0" w:color="auto"/>
                                <w:bottom w:val="none" w:sz="0" w:space="0" w:color="auto"/>
                                <w:right w:val="none" w:sz="0" w:space="0" w:color="auto"/>
                              </w:divBdr>
                              <w:divsChild>
                                <w:div w:id="970524872">
                                  <w:marLeft w:val="0"/>
                                  <w:marRight w:val="0"/>
                                  <w:marTop w:val="0"/>
                                  <w:marBottom w:val="0"/>
                                  <w:divBdr>
                                    <w:top w:val="none" w:sz="0" w:space="0" w:color="auto"/>
                                    <w:left w:val="none" w:sz="0" w:space="0" w:color="auto"/>
                                    <w:bottom w:val="none" w:sz="0" w:space="0" w:color="auto"/>
                                    <w:right w:val="none" w:sz="0" w:space="0" w:color="auto"/>
                                  </w:divBdr>
                                  <w:divsChild>
                                    <w:div w:id="1354185170">
                                      <w:marLeft w:val="0"/>
                                      <w:marRight w:val="0"/>
                                      <w:marTop w:val="0"/>
                                      <w:marBottom w:val="0"/>
                                      <w:divBdr>
                                        <w:top w:val="none" w:sz="0" w:space="0" w:color="auto"/>
                                        <w:left w:val="none" w:sz="0" w:space="0" w:color="auto"/>
                                        <w:bottom w:val="none" w:sz="0" w:space="0" w:color="auto"/>
                                        <w:right w:val="none" w:sz="0" w:space="0" w:color="auto"/>
                                      </w:divBdr>
                                      <w:divsChild>
                                        <w:div w:id="399206886">
                                          <w:marLeft w:val="0"/>
                                          <w:marRight w:val="0"/>
                                          <w:marTop w:val="0"/>
                                          <w:marBottom w:val="0"/>
                                          <w:divBdr>
                                            <w:top w:val="none" w:sz="0" w:space="0" w:color="auto"/>
                                            <w:left w:val="none" w:sz="0" w:space="0" w:color="auto"/>
                                            <w:bottom w:val="none" w:sz="0" w:space="0" w:color="auto"/>
                                            <w:right w:val="none" w:sz="0" w:space="0" w:color="auto"/>
                                          </w:divBdr>
                                          <w:divsChild>
                                            <w:div w:id="1905289287">
                                              <w:marLeft w:val="0"/>
                                              <w:marRight w:val="0"/>
                                              <w:marTop w:val="0"/>
                                              <w:marBottom w:val="0"/>
                                              <w:divBdr>
                                                <w:top w:val="none" w:sz="0" w:space="0" w:color="auto"/>
                                                <w:left w:val="none" w:sz="0" w:space="0" w:color="auto"/>
                                                <w:bottom w:val="none" w:sz="0" w:space="0" w:color="auto"/>
                                                <w:right w:val="none" w:sz="0" w:space="0" w:color="auto"/>
                                              </w:divBdr>
                                              <w:divsChild>
                                                <w:div w:id="2084795496">
                                                  <w:marLeft w:val="0"/>
                                                  <w:marRight w:val="0"/>
                                                  <w:marTop w:val="0"/>
                                                  <w:marBottom w:val="0"/>
                                                  <w:divBdr>
                                                    <w:top w:val="none" w:sz="0" w:space="0" w:color="auto"/>
                                                    <w:left w:val="none" w:sz="0" w:space="0" w:color="auto"/>
                                                    <w:bottom w:val="none" w:sz="0" w:space="0" w:color="auto"/>
                                                    <w:right w:val="none" w:sz="0" w:space="0" w:color="auto"/>
                                                  </w:divBdr>
                                                  <w:divsChild>
                                                    <w:div w:id="32387372">
                                                      <w:marLeft w:val="0"/>
                                                      <w:marRight w:val="0"/>
                                                      <w:marTop w:val="0"/>
                                                      <w:marBottom w:val="0"/>
                                                      <w:divBdr>
                                                        <w:top w:val="none" w:sz="0" w:space="0" w:color="auto"/>
                                                        <w:left w:val="none" w:sz="0" w:space="0" w:color="auto"/>
                                                        <w:bottom w:val="none" w:sz="0" w:space="0" w:color="auto"/>
                                                        <w:right w:val="none" w:sz="0" w:space="0" w:color="auto"/>
                                                      </w:divBdr>
                                                      <w:divsChild>
                                                        <w:div w:id="1953128074">
                                                          <w:marLeft w:val="0"/>
                                                          <w:marRight w:val="0"/>
                                                          <w:marTop w:val="0"/>
                                                          <w:marBottom w:val="0"/>
                                                          <w:divBdr>
                                                            <w:top w:val="none" w:sz="0" w:space="0" w:color="auto"/>
                                                            <w:left w:val="none" w:sz="0" w:space="0" w:color="auto"/>
                                                            <w:bottom w:val="none" w:sz="0" w:space="0" w:color="auto"/>
                                                            <w:right w:val="none" w:sz="0" w:space="0" w:color="auto"/>
                                                          </w:divBdr>
                                                          <w:divsChild>
                                                            <w:div w:id="62460288">
                                                              <w:marLeft w:val="0"/>
                                                              <w:marRight w:val="0"/>
                                                              <w:marTop w:val="0"/>
                                                              <w:marBottom w:val="0"/>
                                                              <w:divBdr>
                                                                <w:top w:val="none" w:sz="0" w:space="0" w:color="auto"/>
                                                                <w:left w:val="none" w:sz="0" w:space="0" w:color="auto"/>
                                                                <w:bottom w:val="none" w:sz="0" w:space="0" w:color="auto"/>
                                                                <w:right w:val="none" w:sz="0" w:space="0" w:color="auto"/>
                                                              </w:divBdr>
                                                              <w:divsChild>
                                                                <w:div w:id="2054230181">
                                                                  <w:marLeft w:val="315"/>
                                                                  <w:marRight w:val="315"/>
                                                                  <w:marTop w:val="0"/>
                                                                  <w:marBottom w:val="0"/>
                                                                  <w:divBdr>
                                                                    <w:top w:val="none" w:sz="0" w:space="0" w:color="auto"/>
                                                                    <w:left w:val="none" w:sz="0" w:space="0" w:color="auto"/>
                                                                    <w:bottom w:val="single" w:sz="6" w:space="0" w:color="auto"/>
                                                                    <w:right w:val="none" w:sz="0" w:space="0" w:color="auto"/>
                                                                  </w:divBdr>
                                                                  <w:divsChild>
                                                                    <w:div w:id="217934371">
                                                                      <w:marLeft w:val="0"/>
                                                                      <w:marRight w:val="0"/>
                                                                      <w:marTop w:val="0"/>
                                                                      <w:marBottom w:val="0"/>
                                                                      <w:divBdr>
                                                                        <w:top w:val="single" w:sz="6" w:space="0" w:color="C8C8C8"/>
                                                                        <w:left w:val="single" w:sz="6" w:space="0" w:color="C8C8C8"/>
                                                                        <w:bottom w:val="single" w:sz="6" w:space="0" w:color="C8C8C8"/>
                                                                        <w:right w:val="single" w:sz="6" w:space="0" w:color="C8C8C8"/>
                                                                      </w:divBdr>
                                                                      <w:divsChild>
                                                                        <w:div w:id="1237012165">
                                                                          <w:marLeft w:val="0"/>
                                                                          <w:marRight w:val="0"/>
                                                                          <w:marTop w:val="0"/>
                                                                          <w:marBottom w:val="0"/>
                                                                          <w:divBdr>
                                                                            <w:top w:val="none" w:sz="0" w:space="0" w:color="auto"/>
                                                                            <w:left w:val="none" w:sz="0" w:space="0" w:color="auto"/>
                                                                            <w:bottom w:val="none" w:sz="0" w:space="0" w:color="auto"/>
                                                                            <w:right w:val="none" w:sz="0" w:space="0" w:color="auto"/>
                                                                          </w:divBdr>
                                                                          <w:divsChild>
                                                                            <w:div w:id="78331049">
                                                                              <w:marLeft w:val="0"/>
                                                                              <w:marRight w:val="0"/>
                                                                              <w:marTop w:val="0"/>
                                                                              <w:marBottom w:val="0"/>
                                                                              <w:divBdr>
                                                                                <w:top w:val="none" w:sz="0" w:space="0" w:color="auto"/>
                                                                                <w:left w:val="none" w:sz="0" w:space="0" w:color="auto"/>
                                                                                <w:bottom w:val="none" w:sz="0" w:space="0" w:color="auto"/>
                                                                                <w:right w:val="none" w:sz="0" w:space="0" w:color="auto"/>
                                                                              </w:divBdr>
                                                                              <w:divsChild>
                                                                                <w:div w:id="244338253">
                                                                                  <w:marLeft w:val="0"/>
                                                                                  <w:marRight w:val="0"/>
                                                                                  <w:marTop w:val="0"/>
                                                                                  <w:marBottom w:val="0"/>
                                                                                  <w:divBdr>
                                                                                    <w:top w:val="none" w:sz="0" w:space="0" w:color="auto"/>
                                                                                    <w:left w:val="none" w:sz="0" w:space="0" w:color="auto"/>
                                                                                    <w:bottom w:val="none" w:sz="0" w:space="0" w:color="auto"/>
                                                                                    <w:right w:val="none" w:sz="0" w:space="0" w:color="auto"/>
                                                                                  </w:divBdr>
                                                                                  <w:divsChild>
                                                                                    <w:div w:id="1287854529">
                                                                                      <w:marLeft w:val="0"/>
                                                                                      <w:marRight w:val="0"/>
                                                                                      <w:marTop w:val="0"/>
                                                                                      <w:marBottom w:val="0"/>
                                                                                      <w:divBdr>
                                                                                        <w:top w:val="none" w:sz="0" w:space="0" w:color="auto"/>
                                                                                        <w:left w:val="none" w:sz="0" w:space="0" w:color="auto"/>
                                                                                        <w:bottom w:val="none" w:sz="0" w:space="0" w:color="auto"/>
                                                                                        <w:right w:val="none" w:sz="0" w:space="0" w:color="auto"/>
                                                                                      </w:divBdr>
                                                                                      <w:divsChild>
                                                                                        <w:div w:id="365182872">
                                                                                          <w:marLeft w:val="0"/>
                                                                                          <w:marRight w:val="0"/>
                                                                                          <w:marTop w:val="0"/>
                                                                                          <w:marBottom w:val="0"/>
                                                                                          <w:divBdr>
                                                                                            <w:top w:val="none" w:sz="0" w:space="0" w:color="auto"/>
                                                                                            <w:left w:val="none" w:sz="0" w:space="0" w:color="auto"/>
                                                                                            <w:bottom w:val="none" w:sz="0" w:space="0" w:color="auto"/>
                                                                                            <w:right w:val="none" w:sz="0" w:space="0" w:color="auto"/>
                                                                                          </w:divBdr>
                                                                                          <w:divsChild>
                                                                                            <w:div w:id="7883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995901">
      <w:bodyDiv w:val="1"/>
      <w:marLeft w:val="0"/>
      <w:marRight w:val="0"/>
      <w:marTop w:val="0"/>
      <w:marBottom w:val="0"/>
      <w:divBdr>
        <w:top w:val="none" w:sz="0" w:space="0" w:color="auto"/>
        <w:left w:val="none" w:sz="0" w:space="0" w:color="auto"/>
        <w:bottom w:val="none" w:sz="0" w:space="0" w:color="auto"/>
        <w:right w:val="none" w:sz="0" w:space="0" w:color="auto"/>
      </w:divBdr>
    </w:div>
    <w:div w:id="161358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4E744-B142-4A68-9A03-CF6B5CB1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2134</Words>
  <Characters>10909</Characters>
  <Application>Microsoft Office Word</Application>
  <DocSecurity>0</DocSecurity>
  <Lines>90</Lines>
  <Paragraphs>26</Paragraphs>
  <ScaleCrop>false</ScaleCrop>
  <HeadingPairs>
    <vt:vector size="2" baseType="variant">
      <vt:variant>
        <vt:lpstr>Título</vt:lpstr>
      </vt:variant>
      <vt:variant>
        <vt:i4>1</vt:i4>
      </vt:variant>
    </vt:vector>
  </HeadingPairs>
  <TitlesOfParts>
    <vt:vector size="1" baseType="lpstr">
      <vt:lpstr>LEY DE COORDINACION FISCAL DEL</vt:lpstr>
    </vt:vector>
  </TitlesOfParts>
  <Company>Gobierno del Estado</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DEL</dc:title>
  <dc:creator>Secretaria de Finanzas</dc:creator>
  <cp:lastModifiedBy>Juan Pablo</cp:lastModifiedBy>
  <cp:revision>4</cp:revision>
  <cp:lastPrinted>2020-11-28T19:39:00Z</cp:lastPrinted>
  <dcterms:created xsi:type="dcterms:W3CDTF">2021-11-24T21:41:00Z</dcterms:created>
  <dcterms:modified xsi:type="dcterms:W3CDTF">2021-11-25T16:15:00Z</dcterms:modified>
</cp:coreProperties>
</file>